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B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труда, занятости и трудовых ресурсов Новосибирской области</w:t>
      </w: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Новосибирской области</w:t>
      </w: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«Сибирский геофизический колледж»</w:t>
      </w: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D3" w:rsidRDefault="003206D3" w:rsidP="003206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1257" w:rsidRDefault="00181257" w:rsidP="003206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1257" w:rsidRDefault="00181257" w:rsidP="003206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1257" w:rsidRDefault="00181257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63582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53.2pt;margin-top:8.35pt;width:225pt;height:113.2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" strokecolor="white" strokeweight=".5pt">
            <v:textbox>
              <w:txbxContent>
                <w:p w:rsidR="00893B62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893B62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Министр труда, занятости и трудовых ресурсов Новосибирской области</w:t>
                  </w:r>
                </w:p>
                <w:p w:rsidR="00893B62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 И.В. Шмидт</w:t>
                  </w:r>
                </w:p>
                <w:p w:rsidR="00893B62" w:rsidRPr="00B1105F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«___»____________2015 г.</w:t>
                  </w:r>
                </w:p>
              </w:txbxContent>
            </v:textbox>
          </v:shape>
        </w:pic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ПРОФЕССИОНАЛЬНОГО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НОВОСИБИРСКОЙ ОБЛАСТИ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«СИБИРСКИЙ ГЕОФИЗИЧЕСКИЙ КОЛЛЕДЖ»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– 2020 годы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635823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4" o:spid="_x0000_s1028" type="#_x0000_t202" style="position:absolute;left:0;text-align:left;margin-left:-44.55pt;margin-top:-.1pt;width:256.5pt;height:99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" strokecolor="white" strokeweight=".5pt">
            <v:textbox>
              <w:txbxContent>
                <w:p w:rsidR="00893B62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РАССМОТРЕНО</w:t>
                  </w:r>
                </w:p>
                <w:p w:rsidR="00893B62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 ГБПОУ НСО «СГФК»</w:t>
                  </w:r>
                </w:p>
                <w:p w:rsidR="00893B62" w:rsidRPr="00B1105F" w:rsidRDefault="00893B62" w:rsidP="00B11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1 от «28» августа 2015 г.</w:t>
                  </w:r>
                </w:p>
              </w:txbxContent>
            </v:textbox>
          </v:shape>
        </w:pic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57" w:rsidRDefault="00181257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57" w:rsidRDefault="00181257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5F" w:rsidRDefault="00B1105F" w:rsidP="0032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Новосибирск, 2015</w:t>
      </w:r>
    </w:p>
    <w:p w:rsidR="00181257" w:rsidRDefault="00181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105F" w:rsidRPr="008218C2" w:rsidRDefault="00B1105F" w:rsidP="00320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8C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840D77" w:rsidRPr="008218C2" w:rsidRDefault="00840D77" w:rsidP="008218C2">
      <w:pPr>
        <w:pStyle w:val="af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635823">
        <w:rPr>
          <w:rFonts w:ascii="Times New Roman" w:hAnsi="Times New Roman"/>
          <w:sz w:val="24"/>
          <w:szCs w:val="24"/>
        </w:rPr>
        <w:fldChar w:fldCharType="begin"/>
      </w:r>
      <w:r w:rsidR="00840D77" w:rsidRPr="00425AD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35823">
        <w:rPr>
          <w:rFonts w:ascii="Times New Roman" w:hAnsi="Times New Roman"/>
          <w:sz w:val="24"/>
          <w:szCs w:val="24"/>
        </w:rPr>
        <w:fldChar w:fldCharType="separate"/>
      </w:r>
      <w:hyperlink w:anchor="_Toc428549769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1.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Паспорт программы развития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_Toc428549769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0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2.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Обоснование необходимости разработки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_Toc428549770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22"/>
        <w:tabs>
          <w:tab w:val="left" w:pos="88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1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2.1.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Краткая характеристика образовательного учреждения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_Toc428549771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22"/>
        <w:tabs>
          <w:tab w:val="left" w:pos="88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2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2.2.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Основные проблемы развития образовательного учреждения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_Toc428549772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22"/>
        <w:tabs>
          <w:tab w:val="left" w:pos="88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3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2.3.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Анализ перспектив и планов развития образовательного учреждения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_Toc428549773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4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3.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Система целей, задачи и целевые индикаторы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_Toc428549774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5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4.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Перечень мероприятий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_Toc428549775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6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5.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Этапы и сроки реализации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_Toc428549776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7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6.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Механизмы реализации и система управления реализацией программой развития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_Toc428549777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8" w:history="1">
        <w:r w:rsidR="00C55EC4" w:rsidRPr="00C55EC4">
          <w:rPr>
            <w:rStyle w:val="ab"/>
            <w:rFonts w:ascii="Times New Roman" w:hAnsi="Times New Roman"/>
            <w:bCs/>
            <w:noProof/>
            <w:sz w:val="24"/>
            <w:szCs w:val="24"/>
          </w:rPr>
          <w:t>7.</w:t>
        </w:r>
        <w:r w:rsidR="00C55EC4" w:rsidRPr="00C55EC4">
          <w:rPr>
            <w:rFonts w:ascii="Times New Roman" w:hAnsi="Times New Roman"/>
            <w:noProof/>
            <w:sz w:val="24"/>
            <w:szCs w:val="24"/>
          </w:rPr>
          <w:tab/>
        </w:r>
        <w:r w:rsidR="00C55EC4" w:rsidRPr="00C55EC4">
          <w:rPr>
            <w:rStyle w:val="ab"/>
            <w:rFonts w:ascii="Times New Roman" w:hAnsi="Times New Roman"/>
            <w:bCs/>
            <w:noProof/>
            <w:sz w:val="24"/>
            <w:szCs w:val="24"/>
          </w:rPr>
          <w:t>Ресурсное обеспечение программы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_Toc428549778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79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Приложение 1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_Toc428549779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80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Приложение 2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_Toc428549780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Pr="00C55EC4" w:rsidRDefault="00635823" w:rsidP="00C55EC4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428549781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Приложение 3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_Toc428549781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85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55EC4" w:rsidRDefault="00635823" w:rsidP="00C55EC4">
      <w:pPr>
        <w:pStyle w:val="11"/>
        <w:tabs>
          <w:tab w:val="right" w:leader="dot" w:pos="9345"/>
        </w:tabs>
        <w:jc w:val="both"/>
        <w:rPr>
          <w:noProof/>
        </w:rPr>
      </w:pPr>
      <w:hyperlink w:anchor="_Toc428549919" w:history="1">
        <w:r w:rsidR="00C55EC4" w:rsidRPr="00C55EC4">
          <w:rPr>
            <w:rStyle w:val="ab"/>
            <w:rFonts w:ascii="Times New Roman" w:hAnsi="Times New Roman"/>
            <w:noProof/>
            <w:sz w:val="24"/>
            <w:szCs w:val="24"/>
          </w:rPr>
          <w:t>Приложение  4</w:t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5EC4" w:rsidRPr="00C55E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_Toc428549919 \h </w:instrTex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76F0">
          <w:rPr>
            <w:rFonts w:ascii="Times New Roman" w:hAnsi="Times New Roman"/>
            <w:noProof/>
            <w:webHidden/>
            <w:sz w:val="24"/>
            <w:szCs w:val="24"/>
          </w:rPr>
          <w:t>86</w:t>
        </w:r>
        <w:r w:rsidRPr="00C55E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0D77" w:rsidRPr="00425AD9" w:rsidRDefault="00635823" w:rsidP="008218C2">
      <w:pPr>
        <w:spacing w:after="0" w:line="240" w:lineRule="auto"/>
        <w:jc w:val="both"/>
        <w:rPr>
          <w:sz w:val="24"/>
          <w:szCs w:val="24"/>
        </w:rPr>
      </w:pPr>
      <w:r w:rsidRPr="00425AD9">
        <w:rPr>
          <w:rFonts w:ascii="Times New Roman" w:hAnsi="Times New Roman"/>
          <w:bCs/>
          <w:sz w:val="24"/>
          <w:szCs w:val="24"/>
        </w:rPr>
        <w:fldChar w:fldCharType="end"/>
      </w:r>
    </w:p>
    <w:p w:rsidR="00840D77" w:rsidRDefault="00840D77" w:rsidP="00840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5F" w:rsidRDefault="00B11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05F" w:rsidRPr="00CF19C3" w:rsidRDefault="00B1105F" w:rsidP="00651899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28549769"/>
      <w:r w:rsidRPr="00CF19C3">
        <w:rPr>
          <w:rFonts w:ascii="Times New Roman" w:hAnsi="Times New Roman"/>
          <w:b/>
          <w:sz w:val="28"/>
          <w:szCs w:val="28"/>
        </w:rPr>
        <w:lastRenderedPageBreak/>
        <w:t>Паспорт программы развития</w:t>
      </w:r>
      <w:bookmarkEnd w:id="1"/>
    </w:p>
    <w:p w:rsidR="00B1105F" w:rsidRPr="00B1105F" w:rsidRDefault="00B1105F" w:rsidP="00B11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361736" w:rsidRPr="00C55EC4" w:rsidTr="00425AD9">
        <w:trPr>
          <w:trHeight w:val="1898"/>
        </w:trPr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Программа развития государственного бюджетного профессионального образовательного учреждения Новосибирской области «Сибирский геофизический колледж» на 2016-2020 годы (далее – Программа)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953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Государственный заказчик (государственный заказчик – координатор программы)</w:t>
            </w:r>
          </w:p>
        </w:tc>
        <w:tc>
          <w:tcPr>
            <w:tcW w:w="5953" w:type="dxa"/>
          </w:tcPr>
          <w:p w:rsidR="00361736" w:rsidRPr="00C55EC4" w:rsidRDefault="00361736" w:rsidP="00430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Министерство труда, занятости и трудовых ресурсов  Новосибирской области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5953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3" w:type="dxa"/>
          </w:tcPr>
          <w:p w:rsidR="00361736" w:rsidRPr="00C55EC4" w:rsidRDefault="00361736" w:rsidP="00430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Цель программы: подготовка практико – ориентированных специалистов геологического, горнорудного и строительного профиля Новосибирской области и Сибирского региона и  рабочих в области Росгидромета,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ресурсов.</w:t>
            </w:r>
          </w:p>
          <w:p w:rsidR="00361736" w:rsidRPr="00C55EC4" w:rsidRDefault="00361736" w:rsidP="00430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Достижение цели обеспечивается через реализацию следующих задач: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работодателя в высококвалифицированных рабочих кадрах и специалистах среднего звена,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своевременное реагирование на изменение квалификационных требований работодателей.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Расширение социального партнерства, как гарант подготовки рабочих и специалистов высокой квалификации, способных адаптироваться к изменяющейся ситуации в сфере труда.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Создание системы целевой подготовки кадров для нужд геологической и метеорологической отрасли.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Совершенствование модели взаимодействия с Сибирским государственным университетом геосистем и технологий в рамках организации учебного процесса и процесса прохождения учебной практики, обмена библиотечными фондами, участия в инновационной деятельности и Новосибирским государственным университетом в реализации дипломного проектирования.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Эффективное использование имеющихся и привлекаемых ресурсов, приведение учебно – производственной базы ГБПОУ НСО «СГФК» в соответствие с требованиями ФГОС нового поколения, профессиональными стандартами.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Создание ресурсного центра.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Создание отделения профессиональных квалификаций  для обеспечения возможности выбора различных путей (траекторий) получения профессионального образования и повышения квалификации в многоуровневом образовательном учреждении (совокупностей уровней СПО, дополнительного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 и профессиональной подготовки).</w:t>
            </w:r>
          </w:p>
          <w:p w:rsidR="00361736" w:rsidRPr="00C55EC4" w:rsidRDefault="00361736" w:rsidP="005930F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Создание системы повышения квалификации кадров с учетом потребностей инновационного развития геологической отрасли.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региона.</w:t>
            </w:r>
          </w:p>
          <w:p w:rsidR="00361736" w:rsidRPr="00C55EC4" w:rsidRDefault="00361736" w:rsidP="00F95AD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Совершенствование системы управления ГБПОУ НСО «СГФК». Создание эффективной системы менеджмента качества образования, разработка моделей, технологии и методики подготовки и проведения процедур контроля и внедрение независимой оценки качества образования.</w:t>
            </w:r>
          </w:p>
          <w:p w:rsidR="00361736" w:rsidRPr="00C55EC4" w:rsidRDefault="00361736" w:rsidP="00F71E0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Формирование целостной системы</w:t>
            </w:r>
            <w:r w:rsidR="00CE24F7" w:rsidRPr="00C55EC4">
              <w:rPr>
                <w:rFonts w:ascii="Times New Roman" w:hAnsi="Times New Roman"/>
                <w:sz w:val="28"/>
                <w:szCs w:val="28"/>
              </w:rPr>
              <w:t xml:space="preserve"> и доступной среды образования,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профессиональной ориентации молодежи для обучения</w:t>
            </w:r>
            <w:r w:rsidR="00FE70E1" w:rsidRPr="00C55EC4">
              <w:rPr>
                <w:rFonts w:ascii="Times New Roman" w:hAnsi="Times New Roman"/>
                <w:sz w:val="28"/>
                <w:szCs w:val="28"/>
              </w:rPr>
              <w:t xml:space="preserve"> и трудоустройства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по специальностям и рабочим профессиям, реализуемым в образовательном учреждении</w:t>
            </w:r>
            <w:r w:rsidR="00F71E06" w:rsidRPr="00C55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5953" w:type="dxa"/>
          </w:tcPr>
          <w:p w:rsidR="00361736" w:rsidRPr="00C55EC4" w:rsidRDefault="00361736" w:rsidP="00F95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Целевые индикаторы: </w:t>
            </w:r>
          </w:p>
          <w:p w:rsidR="00361736" w:rsidRPr="00C55EC4" w:rsidRDefault="00361736" w:rsidP="00F95A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№1: </w:t>
            </w:r>
          </w:p>
          <w:p w:rsidR="00361736" w:rsidRPr="00C55EC4" w:rsidRDefault="00361736" w:rsidP="00307D4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  -  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 (профессии), в общей их численности.</w:t>
            </w:r>
          </w:p>
          <w:p w:rsidR="00361736" w:rsidRPr="00C55EC4" w:rsidRDefault="00361736" w:rsidP="00307D4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2 – сохранность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периода).</w:t>
            </w:r>
          </w:p>
          <w:p w:rsidR="00361736" w:rsidRPr="00C55EC4" w:rsidRDefault="00361736" w:rsidP="00307D4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итогом).</w:t>
            </w:r>
          </w:p>
          <w:p w:rsidR="00361736" w:rsidRPr="00C55EC4" w:rsidRDefault="00361736" w:rsidP="00307D4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307D4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16 – доля безработной молодежи от общего от общего количества молодежи Новосибирской области в возрасте от 14 до 29 лет.</w:t>
            </w:r>
          </w:p>
          <w:p w:rsidR="00361736" w:rsidRPr="00C55EC4" w:rsidRDefault="00361736" w:rsidP="005262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2: 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  -  удельный вес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 (профессии), в общей их численности.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2 – 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периода).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итогом).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организаций.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5262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3: </w:t>
            </w:r>
          </w:p>
          <w:p w:rsidR="00361736" w:rsidRPr="00C55EC4" w:rsidRDefault="00361736" w:rsidP="0052621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5262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4: </w:t>
            </w:r>
          </w:p>
          <w:p w:rsidR="00361736" w:rsidRPr="00C55EC4" w:rsidRDefault="00361736" w:rsidP="00A93E84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2 – 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7 – доля профессиональных образовательных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обновивших лабораторную и производственную базу, от общего числа профессиональных образовательных организаций (нарастающим итогом).</w:t>
            </w:r>
          </w:p>
          <w:p w:rsidR="00361736" w:rsidRPr="00C55EC4" w:rsidRDefault="00361736" w:rsidP="00A93E84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итогом).</w:t>
            </w:r>
          </w:p>
          <w:p w:rsidR="00361736" w:rsidRPr="00C55EC4" w:rsidRDefault="00361736" w:rsidP="00A93E84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B526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5: 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7 – доля профессиональных образовательных организаций, обновивших лабораторную и производственную базу, от общего числа профессиональных образовательных организаций (нарастающим итогом).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B526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6: 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7 – доля профессиональных образовательных организаций, обновивших лабораторную и производственную базу, от общего числа профессиональных образовательных организаций (нарастающим итогом).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итогом).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организаций.</w:t>
            </w:r>
          </w:p>
          <w:p w:rsidR="00361736" w:rsidRPr="00C55EC4" w:rsidRDefault="00361736" w:rsidP="00B526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B526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7: </w:t>
            </w:r>
          </w:p>
          <w:p w:rsidR="00361736" w:rsidRPr="00C55EC4" w:rsidRDefault="00361736" w:rsidP="00DF401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4 – среднее по профессиональным образовательным  организациям отношение фактической наполняемости учебных корпусов профессиональных образовательных организаций к их проектной вместимости.</w:t>
            </w:r>
          </w:p>
          <w:p w:rsidR="00361736" w:rsidRPr="00C55EC4" w:rsidRDefault="00361736" w:rsidP="00DF401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8 – количество действующих отраслевых, ресурсных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центров подготовки, переподготовки и повышения квалификации рабочих кадров и специалистов (нарастающим итогом).</w:t>
            </w:r>
          </w:p>
          <w:p w:rsidR="00361736" w:rsidRPr="00C55EC4" w:rsidRDefault="00361736" w:rsidP="00DF401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организаций.</w:t>
            </w:r>
          </w:p>
          <w:p w:rsidR="00361736" w:rsidRPr="00C55EC4" w:rsidRDefault="00361736" w:rsidP="00AA38D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16 – доля безработной молодежи от общего от общего количества молодежи Новосибирской области в возрасте от 14 до 29 лет.</w:t>
            </w:r>
          </w:p>
          <w:p w:rsidR="00361736" w:rsidRPr="00C55EC4" w:rsidRDefault="00361736" w:rsidP="003A518C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17 – доля молодежи, получившей услуги по профессиональной ориентации, от общего количества молодежи Новосибирской области в возрасте от 14 до 29 лет.</w:t>
            </w:r>
          </w:p>
          <w:p w:rsidR="00361736" w:rsidRPr="00C55EC4" w:rsidRDefault="00361736" w:rsidP="00AA38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8: </w:t>
            </w:r>
          </w:p>
          <w:p w:rsidR="00361736" w:rsidRPr="00C55EC4" w:rsidRDefault="00361736" w:rsidP="009E100F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3 –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области.</w:t>
            </w:r>
          </w:p>
          <w:p w:rsidR="00361736" w:rsidRPr="00C55EC4" w:rsidRDefault="00361736" w:rsidP="009E100F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13 – доля педагогических и руководящих  работников профессиональных образовательных организаций, участвующих в программах повышения квалификации в организациях, на базе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ресурсных центров, в том числе за рубежом, от общего числа педагогических и руководящих работников профессиональных образовательных организаций.</w:t>
            </w:r>
          </w:p>
          <w:p w:rsidR="00361736" w:rsidRPr="00C55EC4" w:rsidRDefault="00361736" w:rsidP="009E100F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14 – 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группы.</w:t>
            </w:r>
          </w:p>
          <w:p w:rsidR="00361736" w:rsidRPr="00C55EC4" w:rsidRDefault="00361736" w:rsidP="009E10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9: </w:t>
            </w:r>
          </w:p>
          <w:p w:rsidR="00361736" w:rsidRPr="00C55EC4" w:rsidRDefault="00361736" w:rsidP="00C31B85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итогом).</w:t>
            </w:r>
            <w:proofErr w:type="gramEnd"/>
          </w:p>
          <w:p w:rsidR="00361736" w:rsidRPr="00C55EC4" w:rsidRDefault="00361736" w:rsidP="00C31B85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11 – доля лиц, обучающихся по программам подготовки квалифицированных рабочих, служащих и программам подготовки специалистов среднего звена, прошедших профессионально – общественную аккредитацию, от общей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по программам подготовки квалифицированных рабочих, служащих и программам подготовки специалистов среднего звена.</w:t>
            </w:r>
          </w:p>
          <w:p w:rsidR="00361736" w:rsidRPr="00C55EC4" w:rsidRDefault="00361736" w:rsidP="00C31B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10: </w:t>
            </w:r>
          </w:p>
          <w:p w:rsidR="00361736" w:rsidRPr="00C55EC4" w:rsidRDefault="00361736" w:rsidP="006760C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  -  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 (профессии), в общей их численности.</w:t>
            </w:r>
          </w:p>
          <w:p w:rsidR="00361736" w:rsidRPr="00C55EC4" w:rsidRDefault="00361736" w:rsidP="001E40C5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2  – 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периода).</w:t>
            </w:r>
          </w:p>
          <w:p w:rsidR="00361736" w:rsidRPr="00C55EC4" w:rsidRDefault="00361736" w:rsidP="001E40C5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3 -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области.</w:t>
            </w:r>
          </w:p>
          <w:p w:rsidR="00361736" w:rsidRPr="00C55EC4" w:rsidRDefault="00361736" w:rsidP="001E40C5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12 – численность студентов  в расчете на 1 педагогического работника (включая мастеров производственного обучения).</w:t>
            </w:r>
          </w:p>
          <w:p w:rsidR="00361736" w:rsidRPr="00C55EC4" w:rsidRDefault="00361736" w:rsidP="001E40C5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13 – доля педагогических и руководящих  работников профессиональных образовательных организаций, участвующих в программах повышения квалификации в организациях, на базе ресурсных центров, в том числе за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рубежом, от общего числа педагогических и руководящих работников профессиональных образовательных организаций.</w:t>
            </w:r>
          </w:p>
          <w:p w:rsidR="00361736" w:rsidRPr="00C55EC4" w:rsidRDefault="00361736" w:rsidP="001E40C5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14 – 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группы.</w:t>
            </w:r>
          </w:p>
          <w:p w:rsidR="00361736" w:rsidRPr="00C55EC4" w:rsidRDefault="00361736" w:rsidP="001E40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EC4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задачи № 11: </w:t>
            </w:r>
          </w:p>
          <w:p w:rsidR="00361736" w:rsidRPr="00C55EC4" w:rsidRDefault="00361736" w:rsidP="00A9746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  -  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 (профессии), в общей их численности.</w:t>
            </w:r>
          </w:p>
          <w:p w:rsidR="00361736" w:rsidRPr="00C55EC4" w:rsidRDefault="00361736" w:rsidP="00A9746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2 – 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периода).</w:t>
            </w:r>
          </w:p>
          <w:p w:rsidR="00361736" w:rsidRPr="00C55EC4" w:rsidRDefault="00361736" w:rsidP="00A97463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Целевой индикатор 15 – количество учащихся общеобразовательных организаций, получивших профессиональную подготовку по программам политехнического и агротехнического направления в профессиональных образовательных  организациях, дающую право на самостоятельную трудовую деятельность.</w:t>
            </w:r>
          </w:p>
          <w:p w:rsidR="00361736" w:rsidRPr="00C55EC4" w:rsidRDefault="00361736" w:rsidP="006C597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Целевой индикатор 16 – доля безработной молодежи от общего от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молодежи Новосибирской области в возрасте от 14 до 29 лет.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Программы</w:t>
            </w:r>
          </w:p>
        </w:tc>
        <w:tc>
          <w:tcPr>
            <w:tcW w:w="5953" w:type="dxa"/>
          </w:tcPr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период с 2015 по 2020 годы.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Ее реализация будет осуществляться в 3 этапа: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первый этап – январь - декабрь 2015 года –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подготовительный;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второй этап – январь 2016 года - октябрь 2020 года –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: реализация основных программных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мероприятий; 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третий этап  –  ноябрь  -  декабрь 2020  года  –</w:t>
            </w:r>
          </w:p>
          <w:p w:rsidR="00361736" w:rsidRPr="00C55EC4" w:rsidRDefault="00361736" w:rsidP="00F35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заключительный: анализ, обобщение результатов деятельности по реализации Программы.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5953" w:type="dxa"/>
          </w:tcPr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41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 978 000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рублей, из них: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 193 000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областной бюджет Новосибирской области – 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967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финансирования, в том числе: </w:t>
            </w:r>
          </w:p>
          <w:p w:rsidR="00361736" w:rsidRPr="00C55EC4" w:rsidRDefault="00361736" w:rsidP="004D6733">
            <w:pPr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средства предприятий и организаций   (работодателей)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27 000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образовательного учреждения – 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99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 229 000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областной бюджет Новосибирской области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 850 000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финансирования, в том числе: </w:t>
            </w:r>
          </w:p>
          <w:p w:rsidR="00361736" w:rsidRPr="00C55EC4" w:rsidRDefault="00361736" w:rsidP="004D6733">
            <w:pPr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средства предприятий и организаций (работодателей) – 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50 000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образовательного учреждения – 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50 000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8 </w:t>
            </w:r>
            <w:r w:rsidR="007E6528" w:rsidRPr="00C55EC4">
              <w:rPr>
                <w:rFonts w:ascii="Times New Roman" w:hAnsi="Times New Roman"/>
                <w:sz w:val="28"/>
                <w:szCs w:val="28"/>
                <w:u w:val="single"/>
              </w:rPr>
              <w:t>843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 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A5FEA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областной бюджет Новосибирской области –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7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867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 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финансирования, в том числе: </w:t>
            </w:r>
          </w:p>
          <w:p w:rsidR="00361736" w:rsidRPr="00C55EC4" w:rsidRDefault="00361736" w:rsidP="004D6733">
            <w:pPr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средства предприятий и организаций (работодателей) –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718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 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образовательного учреждения–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258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 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5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713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 000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областной бюджет Новосибирской области –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867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 000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61736" w:rsidRPr="00C55EC4" w:rsidRDefault="00361736" w:rsidP="004D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финансирования, в том числе: </w:t>
            </w:r>
          </w:p>
          <w:p w:rsidR="00361736" w:rsidRPr="00C55EC4" w:rsidRDefault="00361736" w:rsidP="004D6733">
            <w:pPr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средства предприятий и организаций (работодателей) –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718 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 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</w:t>
            </w:r>
          </w:p>
          <w:p w:rsidR="00361736" w:rsidRPr="00C55EC4" w:rsidRDefault="00361736" w:rsidP="00CA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образовательного учреждения– </w:t>
            </w:r>
            <w:r w:rsidR="00CA5FEA" w:rsidRPr="00C55EC4">
              <w:rPr>
                <w:rFonts w:ascii="Times New Roman" w:hAnsi="Times New Roman"/>
                <w:sz w:val="28"/>
                <w:szCs w:val="28"/>
                <w:u w:val="single"/>
              </w:rPr>
              <w:t>128</w:t>
            </w:r>
            <w:r w:rsidRPr="00C55EC4">
              <w:rPr>
                <w:rFonts w:ascii="Times New Roman" w:hAnsi="Times New Roman"/>
                <w:sz w:val="28"/>
                <w:szCs w:val="28"/>
                <w:u w:val="single"/>
              </w:rPr>
              <w:t> 000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руб.   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361736" w:rsidP="00361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результаты реализации программы, выраженные  в количественно измеримых показателях </w:t>
            </w:r>
          </w:p>
        </w:tc>
        <w:tc>
          <w:tcPr>
            <w:tcW w:w="5953" w:type="dxa"/>
          </w:tcPr>
          <w:p w:rsidR="001D08DA" w:rsidRPr="00C55EC4" w:rsidRDefault="001D08DA" w:rsidP="001D0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Колледж является эффективным ресурсом, осуществляющим подготовку высококвалифицированных специалистов для предприятий геологической отрасли города, области, страны и Федеральной службы по гидрометеорологии и мониторингу окружающей среды.</w:t>
            </w:r>
          </w:p>
          <w:p w:rsidR="00361736" w:rsidRPr="00C55EC4" w:rsidRDefault="008A6CF5" w:rsidP="008A6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Достижение  устойчивого  инновационного  развития колледжа  за  счет  достижения  следующих  результатов  и показателей: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на базе колледжа создан ресурсный центр природных ресурсов и недропользования для геологической отрасли, изысканий и  гидрометеорологического обеспечения деятельности Российской Федерации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– ноябрь 2016 года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увеличено  количество  договоров  с  работодателями  на основе </w:t>
            </w:r>
            <w:proofErr w:type="spellStart"/>
            <w:r w:rsidRPr="00C55EC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 - постоянно;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создана  система  мероприятий  по  привлечению контингента  обучающихся  в  колледж,  и  реализация данной системы – постоянно;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функционирует  модель  сетевого  взаимодействия колледжа  и  общеобразовательных  школ,  в  рамках авторской  программы  «Геологическая партия»  на  базе ресурсного центра природных ресурсов и недропользования - постоянно;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функционирует  модель  сетевого  взаимодействия  колледжа  с  профессиональными  образовательными учреждениями  Новосибирской  области,  в рамках подготовки  квалифицированных  рабочих  кадров  и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для геологической отрасли и гидрометеорологической деятельности  - постоянно;</w:t>
            </w:r>
          </w:p>
          <w:p w:rsidR="008A6CF5" w:rsidRPr="00C55EC4" w:rsidRDefault="008A6CF5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функционирует модель сетевого взаимодействия колледжа с высшим профессиональным образовательным учреждением – Сибирским государственным университетом геосистем и технологий в направлениях научно – исследовательской работы, </w:t>
            </w:r>
            <w:r w:rsidR="008F14FA" w:rsidRPr="00C55EC4">
              <w:rPr>
                <w:rFonts w:ascii="Times New Roman" w:hAnsi="Times New Roman"/>
                <w:sz w:val="28"/>
                <w:szCs w:val="28"/>
              </w:rPr>
              <w:t xml:space="preserve">деятельности отраслевого совета, организации учебного </w:t>
            </w:r>
            <w:r w:rsidR="00094EBF" w:rsidRPr="00C55EC4">
              <w:rPr>
                <w:rFonts w:ascii="Times New Roman" w:hAnsi="Times New Roman"/>
                <w:sz w:val="28"/>
                <w:szCs w:val="28"/>
              </w:rPr>
              <w:t>процесса,</w:t>
            </w:r>
            <w:r w:rsidR="008F14FA" w:rsidRPr="00C55EC4">
              <w:rPr>
                <w:rFonts w:ascii="Times New Roman" w:hAnsi="Times New Roman"/>
                <w:sz w:val="28"/>
                <w:szCs w:val="28"/>
              </w:rPr>
              <w:t xml:space="preserve"> как для студентов колледжа, так и для студентов университета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- постоянно</w:t>
            </w:r>
            <w:r w:rsidR="008F14FA"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EBF" w:rsidRPr="00C55EC4" w:rsidRDefault="00094EBF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функционирует модель сетевого взаимодействия с Институтом повышения квалификации руководящих работников и специалистов Росгидромета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- постоянно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EBF" w:rsidRPr="00C55EC4" w:rsidRDefault="00094EBF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модернизировано техническое оснащение учебного кабинета и лабораторий по технологии и технике разведки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– март 2016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EBF" w:rsidRPr="00C55EC4" w:rsidRDefault="00094EBF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создана и оснащена оборудованием, для проведения исследований, учебная лаборатория по геофизике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– март 2016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EBF" w:rsidRPr="00C55EC4" w:rsidRDefault="00094EBF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создана информационная инфраструктура </w:t>
            </w:r>
            <w:r w:rsidR="002915FA" w:rsidRPr="00C55EC4">
              <w:rPr>
                <w:rFonts w:ascii="Times New Roman" w:hAnsi="Times New Roman"/>
                <w:sz w:val="28"/>
                <w:szCs w:val="28"/>
              </w:rPr>
              <w:t>колледжа в рамках структурного подразделения студенческий пресс – центр «Роза ветров»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- ноябрь 2015</w:t>
            </w:r>
            <w:r w:rsidR="002915FA"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15FA" w:rsidRPr="00C55EC4" w:rsidRDefault="002915FA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функционирует студенческий кадровый центр «Профессионал СГФК», осуществляющий работу по профессиональной ориентации учащихся общеобразовательных учреждений, социальной адаптации студентов нового набора, организации трудоустройства,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прохождения практики, консультации студентов и выпускников по вопросам профессиональной деятельности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 xml:space="preserve"> – декабрь 2015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B5F" w:rsidRPr="00C55EC4" w:rsidRDefault="00AE5B5F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созданы музеи </w:t>
            </w:r>
            <w:r w:rsidR="00CF19C3" w:rsidRPr="00C55EC4">
              <w:rPr>
                <w:rFonts w:ascii="Times New Roman" w:hAnsi="Times New Roman"/>
                <w:sz w:val="28"/>
                <w:szCs w:val="28"/>
              </w:rPr>
              <w:t xml:space="preserve">геологии и локальных войн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как</w:t>
            </w:r>
            <w:r w:rsidR="00CF19C3" w:rsidRPr="00C55EC4">
              <w:rPr>
                <w:rFonts w:ascii="Times New Roman" w:hAnsi="Times New Roman"/>
                <w:sz w:val="28"/>
                <w:szCs w:val="28"/>
              </w:rPr>
              <w:t xml:space="preserve"> компонент учебного и воспитательного процесса;</w:t>
            </w:r>
          </w:p>
          <w:p w:rsidR="002915FA" w:rsidRPr="00C55EC4" w:rsidRDefault="002915FA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создана информационная </w:t>
            </w:r>
            <w:r w:rsidR="002112F1" w:rsidRPr="00C55EC4">
              <w:rPr>
                <w:rFonts w:ascii="Times New Roman" w:hAnsi="Times New Roman"/>
                <w:sz w:val="28"/>
                <w:szCs w:val="28"/>
              </w:rPr>
              <w:t>среда колледжа;</w:t>
            </w:r>
          </w:p>
          <w:p w:rsidR="002915FA" w:rsidRPr="00C55EC4" w:rsidRDefault="002915FA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расширена профильная структура и объемы реализуемых специальностей и профессий по направлениям подготовки </w:t>
            </w:r>
            <w:r w:rsidR="00CF19C3" w:rsidRPr="00C55EC4">
              <w:rPr>
                <w:rFonts w:ascii="Times New Roman" w:hAnsi="Times New Roman"/>
                <w:sz w:val="28"/>
                <w:szCs w:val="28"/>
              </w:rPr>
              <w:t xml:space="preserve"> 20.02.01 Рациональное использование природохозяйственных комплексов (на базе основного общего образования), 21.01.15 Электрослесарь подземный (на базе основного общего образования) – декабрь 2017 года; </w:t>
            </w:r>
          </w:p>
          <w:p w:rsidR="00C30A43" w:rsidRPr="00C55EC4" w:rsidRDefault="00C30A43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выпускников колледжа трудоустроившихся в течение одного года после окончания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обучения по специальностям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и профессии, в общей их </w:t>
            </w:r>
            <w:r w:rsidR="0052730B" w:rsidRPr="00C55EC4">
              <w:rPr>
                <w:rFonts w:ascii="Times New Roman" w:hAnsi="Times New Roman"/>
                <w:sz w:val="28"/>
                <w:szCs w:val="28"/>
              </w:rPr>
              <w:t>численности не менее 80 %;</w:t>
            </w:r>
          </w:p>
          <w:p w:rsidR="0052730B" w:rsidRPr="00C55EC4" w:rsidRDefault="0052730B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сохранность контингента колледжа на конец периода к числу студентов на начало периода не менее 95 %;</w:t>
            </w:r>
          </w:p>
          <w:p w:rsidR="0052730B" w:rsidRPr="00C55EC4" w:rsidRDefault="0052730B" w:rsidP="008A6CF5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в Новосибирской области не  менее 99,6%;</w:t>
            </w:r>
          </w:p>
          <w:p w:rsidR="0052730B" w:rsidRPr="00C55EC4" w:rsidRDefault="0052730B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среднее отношение фактической наполняемости учебного корпуса колледжа к его проектной вместимости не менее 75 %;</w:t>
            </w:r>
          </w:p>
          <w:p w:rsidR="0052730B" w:rsidRPr="00C55EC4" w:rsidRDefault="0052730B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студентов колледжа, проживающих в общежитии, в общей численности студентов,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общежитии не менее 94%;</w:t>
            </w:r>
          </w:p>
          <w:p w:rsidR="0052730B" w:rsidRPr="00C55EC4" w:rsidRDefault="0052730B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доля студентов колледжа, обучающихся по образовательным программам и основным программам профессионального обучения, в реализации которых участвуют</w:t>
            </w:r>
            <w:r w:rsidR="009C3F6F" w:rsidRPr="00C55EC4">
              <w:rPr>
                <w:rFonts w:ascii="Times New Roman" w:hAnsi="Times New Roman"/>
                <w:sz w:val="28"/>
                <w:szCs w:val="28"/>
              </w:rPr>
              <w:t xml:space="preserve"> работодатели (включая организацию учебной и производственной практик; представление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проведении учебных занятий), от общей численности студентов колледжа (нарастающим итогом) – не менее 100 %;</w:t>
            </w:r>
            <w:proofErr w:type="gramEnd"/>
          </w:p>
          <w:p w:rsidR="009C3F6F" w:rsidRPr="00C55EC4" w:rsidRDefault="009C3F6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доля лиц, обучающихся по программам подготовки квалифицированных рабочих, служащих и программам подготовки специалистов среднего звена, прошедших профессионально – общественную аккредитацию, от общей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подготовки квалифицированных рабочих, служащих и программам подготовки специалистов среднего звена – декабрь 2017 года (не менее 35%;</w:t>
            </w:r>
          </w:p>
          <w:p w:rsidR="009C3F6F" w:rsidRPr="00C55EC4" w:rsidRDefault="009C3F6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численность студентов в расчете на 1 педагогического работника (включая мастеров производственного обучения) – не менее 14,7%;</w:t>
            </w:r>
          </w:p>
          <w:p w:rsidR="009C3F6F" w:rsidRPr="00C55EC4" w:rsidRDefault="009C3F6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доля педагогических и руководящих работников колледжа, участвующих в программах повышения квалификации в геологических и буровых организациях, на базе ФГБУ «Западно – </w:t>
            </w: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Сибирское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>УГМС», в том числе за рубежом (Казахстан, Монголия), от общего числа педагогических и руководящих работников колледжа – в соответствии с требованиями (не менее 34%);</w:t>
            </w:r>
          </w:p>
          <w:p w:rsidR="009C3F6F" w:rsidRPr="00C55EC4" w:rsidRDefault="009C3F6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 не менее 37%;</w:t>
            </w:r>
          </w:p>
          <w:p w:rsidR="009C3F6F" w:rsidRPr="00C55EC4" w:rsidRDefault="009C3F6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количество учащихся общеобразовательных организаций, получивших профессиональную подготовку по программам политехнического и агротехнического направления в колледже, дающую право на самостоятельную трудовую деятельность – не менее 1000 чел.;</w:t>
            </w:r>
          </w:p>
          <w:p w:rsidR="00AE5B5F" w:rsidRPr="00C55EC4" w:rsidRDefault="00AE5B5F" w:rsidP="00527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доля молодежи получившей услуги по профессиональной ориентации, от общего количества молодежи Новосибирской области в возрасте от 14 до 29 лет не менее 5,0%;</w:t>
            </w:r>
          </w:p>
          <w:p w:rsidR="00AE5B5F" w:rsidRPr="00C55EC4" w:rsidRDefault="00AE5B5F" w:rsidP="00AE5B5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участие  в  конкурсах  профессионального  мастерства  и чемпионатах  </w:t>
            </w:r>
            <w:proofErr w:type="spellStart"/>
            <w:r w:rsidRPr="00C55EC4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C55EC4">
              <w:rPr>
                <w:rFonts w:ascii="Times New Roman" w:hAnsi="Times New Roman"/>
                <w:sz w:val="28"/>
                <w:szCs w:val="28"/>
              </w:rPr>
              <w:t xml:space="preserve">  регионального  и национального уровня.</w:t>
            </w:r>
          </w:p>
        </w:tc>
      </w:tr>
      <w:tr w:rsidR="00361736" w:rsidRPr="00C55EC4" w:rsidTr="00651899">
        <w:tc>
          <w:tcPr>
            <w:tcW w:w="3369" w:type="dxa"/>
          </w:tcPr>
          <w:p w:rsidR="00361736" w:rsidRPr="00C55EC4" w:rsidRDefault="00AE5B5F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Электронный адрес размещения </w:t>
            </w:r>
            <w:r w:rsidR="00A81DC8" w:rsidRPr="00C55EC4">
              <w:rPr>
                <w:rFonts w:ascii="Times New Roman" w:hAnsi="Times New Roman"/>
                <w:sz w:val="28"/>
                <w:szCs w:val="28"/>
              </w:rPr>
              <w:t>программы в сети Интернет</w:t>
            </w:r>
          </w:p>
        </w:tc>
        <w:tc>
          <w:tcPr>
            <w:tcW w:w="5953" w:type="dxa"/>
          </w:tcPr>
          <w:p w:rsidR="00361736" w:rsidRPr="00C55EC4" w:rsidRDefault="00A81DC8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колледжа </w:t>
            </w:r>
            <w:hyperlink r:id="rId8" w:history="1">
              <w:r w:rsidRPr="00C55EC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C55EC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C55EC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sibgeomet</w:t>
              </w:r>
              <w:proofErr w:type="spellEnd"/>
              <w:r w:rsidRPr="00C55EC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C55EC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A81DC8" w:rsidRPr="00C55EC4" w:rsidRDefault="00A81DC8" w:rsidP="00B11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Раздел «О колледже» - «Программа развития ГБПОУ НСО «СГФК»</w:t>
            </w:r>
          </w:p>
        </w:tc>
      </w:tr>
    </w:tbl>
    <w:p w:rsidR="00B1105F" w:rsidRPr="00B1105F" w:rsidRDefault="00B1105F" w:rsidP="00B1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DC8" w:rsidRDefault="00A81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05F" w:rsidRPr="00CF19C3" w:rsidRDefault="00A81DC8" w:rsidP="00651899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28549770"/>
      <w:r w:rsidRPr="00CF19C3">
        <w:rPr>
          <w:rFonts w:ascii="Times New Roman" w:hAnsi="Times New Roman"/>
          <w:b/>
          <w:sz w:val="28"/>
          <w:szCs w:val="28"/>
        </w:rPr>
        <w:lastRenderedPageBreak/>
        <w:t>Обоснование необходимости разработки Программы</w:t>
      </w:r>
      <w:bookmarkEnd w:id="2"/>
    </w:p>
    <w:p w:rsidR="00A81DC8" w:rsidRPr="00CF19C3" w:rsidRDefault="00A81DC8" w:rsidP="00651899">
      <w:pPr>
        <w:pStyle w:val="a9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_Toc428549771"/>
      <w:r w:rsidRPr="00CF19C3">
        <w:rPr>
          <w:rFonts w:ascii="Times New Roman" w:hAnsi="Times New Roman"/>
          <w:b/>
          <w:sz w:val="28"/>
          <w:szCs w:val="28"/>
        </w:rPr>
        <w:t>Краткая характеристика образовательного учреждения</w:t>
      </w:r>
      <w:bookmarkEnd w:id="3"/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Уставом: государственное бюджетное профессиональное образовательное учреждение Новосибирской области «Сибирский геофизический колледж».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Сокращенное наименование образовательного учреждения в соответствии с Уставом: ГБПОУ НСО «СГФК».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Организационно – правовая форма: государственное бюджетное профессиональное образовательное учреждение субъекта Российской Федерации.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Юридический адрес: 630048, г. Новосибирск, ул. Немировича – Данченко, д. 119.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Фактический адрес: 630048, г. Новосибирск, ул. Немировича – Данченко, д. 119.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Телефон/факс: (8-383) 314-94-08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Электронная почта: ngrt-nsk@bk.ru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 xml:space="preserve">Сайт: </w:t>
      </w:r>
      <w:proofErr w:type="spellStart"/>
      <w:r w:rsidRPr="008874BB">
        <w:rPr>
          <w:rFonts w:ascii="Times New Roman" w:hAnsi="Times New Roman"/>
          <w:sz w:val="28"/>
          <w:szCs w:val="28"/>
        </w:rPr>
        <w:t>www.sibgeomet.ru</w:t>
      </w:r>
      <w:proofErr w:type="spellEnd"/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Образовательное учреждение организовано совместным приказом от 22 мая 1945 г. №130/390 Комитета по делам геологии при СНК СССР и Комитета по делам высшей школы при СНК СССР.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4BB">
        <w:rPr>
          <w:rFonts w:ascii="Times New Roman" w:hAnsi="Times New Roman"/>
          <w:sz w:val="28"/>
          <w:szCs w:val="28"/>
        </w:rPr>
        <w:t xml:space="preserve">Распоряжением Правительства Новосибирской области от 18.01.2012 № 1-рп «О принятии в государственную собственность Новосибирской области федеральных образовательных учреждений среднего профессионального образования» техникум принят в государственной собственность Новосибирской области и переименован в государственное бюджетное образовательное учреждение среднего профессионального образование Новосибирской области «Новосибирский геологоразведочный техникум», о чем внесена запись в Единый государственный реестр юридических лиц. </w:t>
      </w:r>
      <w:proofErr w:type="gramEnd"/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4BB">
        <w:rPr>
          <w:rFonts w:ascii="Times New Roman" w:hAnsi="Times New Roman"/>
          <w:sz w:val="28"/>
          <w:szCs w:val="28"/>
        </w:rPr>
        <w:t>На основании Распоряжения Правительства Новосибирской области от 26.05.2014 г. № 167-рп «О реорганизации государственного бюджетного образовательного учреждения среднего профессионального образования Новосибирской области «Новосибирский геологоразведочный техникум» и государственного бюджетного образовательного учреждения начального профессионального образования Новосибирской области «Профессиональное училище № 7» государственное бюджетное образовательное учреждение начального профессионального образования Новосибирской области «Профессиональное училище № 7» реорганизовано в форме присоединения к государственному бюджетному образовательному учреждению среднего профессионального</w:t>
      </w:r>
      <w:proofErr w:type="gramEnd"/>
      <w:r w:rsidRPr="008874BB">
        <w:rPr>
          <w:rFonts w:ascii="Times New Roman" w:hAnsi="Times New Roman"/>
          <w:sz w:val="28"/>
          <w:szCs w:val="28"/>
        </w:rPr>
        <w:t xml:space="preserve"> образования Новосибирской области «Новосибирский геологоразведочный техникум».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4BB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Новосибирской области от 05.03.2015 г № 76 – рп «О переименовании государственного бюджетного образовательного учреждения среднего профессионального </w:t>
      </w:r>
      <w:r w:rsidRPr="008874BB">
        <w:rPr>
          <w:rFonts w:ascii="Times New Roman" w:hAnsi="Times New Roman"/>
          <w:sz w:val="28"/>
          <w:szCs w:val="28"/>
        </w:rPr>
        <w:lastRenderedPageBreak/>
        <w:t>образования Новосибирской области «Новосибирский геологоразведочный техникум» государственное бюджетное образовательное учреждение среднего профессионального образования   Новосибирской области «Новосибирский геологоразведочный техникум» переименован в государственное бюджетное профессиональное образовательное учреждение Новосибирской области «Сибирский геофизический колледж», о чем внесена запись в Единый  государственный реестр юридических лиц.</w:t>
      </w:r>
      <w:proofErr w:type="gramEnd"/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Учредителем колледжа является Правительство Новосибирской области, департамент имущества и земельных отношений Новосибирской области и Министерство труда, занятости и трудовых ресурсов Новосибирской области.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 xml:space="preserve">Деятельность колледжа осуществляется в соответствии с законодательством Российской Федерации в области образования и уставом колледжа, зарегистрированным Межрайонной ИФНС № 16 по Новосибирской области (свидетельство серии 54 № 005011023). 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4BB">
        <w:rPr>
          <w:rFonts w:ascii="Times New Roman" w:hAnsi="Times New Roman"/>
          <w:sz w:val="28"/>
          <w:szCs w:val="28"/>
        </w:rPr>
        <w:t xml:space="preserve">В настоящее время колледж имеет лицензию серия 54Л01 </w:t>
      </w:r>
      <w:proofErr w:type="spellStart"/>
      <w:r w:rsidRPr="008874BB">
        <w:rPr>
          <w:rFonts w:ascii="Times New Roman" w:hAnsi="Times New Roman"/>
          <w:sz w:val="28"/>
          <w:szCs w:val="28"/>
        </w:rPr>
        <w:t>рег</w:t>
      </w:r>
      <w:proofErr w:type="spellEnd"/>
      <w:r w:rsidRPr="008874BB">
        <w:rPr>
          <w:rFonts w:ascii="Times New Roman" w:hAnsi="Times New Roman"/>
          <w:sz w:val="28"/>
          <w:szCs w:val="28"/>
        </w:rPr>
        <w:t>. № 002340  от 11.06.2015,  выданную Министерством образования, науки  инновационной политики Новосибирской области на право ведения образовательной деятельности по программам среднего профессионального образования базового уровня по специальностям: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4BB">
        <w:rPr>
          <w:rFonts w:ascii="Times New Roman" w:hAnsi="Times New Roman"/>
          <w:sz w:val="28"/>
          <w:szCs w:val="28"/>
        </w:rPr>
        <w:t xml:space="preserve">21.02.02 </w:t>
      </w:r>
      <w:r>
        <w:rPr>
          <w:rFonts w:ascii="Times New Roman" w:hAnsi="Times New Roman"/>
          <w:sz w:val="28"/>
          <w:szCs w:val="28"/>
        </w:rPr>
        <w:t xml:space="preserve"> Бурение нефтяных и газовых скважин, 21.02.09 Гидрогеология и инженерная геология, </w:t>
      </w:r>
      <w:r w:rsidRPr="008874BB">
        <w:rPr>
          <w:rFonts w:ascii="Times New Roman" w:hAnsi="Times New Roman"/>
          <w:sz w:val="28"/>
          <w:szCs w:val="28"/>
        </w:rPr>
        <w:t>21.02.11 Геофизические методы поисков и разведки месторождений полезных ископаемых, 21.02.12 Технология и техника разведки месторождений</w:t>
      </w:r>
      <w:proofErr w:type="gramEnd"/>
      <w:r w:rsidRPr="008874BB">
        <w:rPr>
          <w:rFonts w:ascii="Times New Roman" w:hAnsi="Times New Roman"/>
          <w:sz w:val="28"/>
          <w:szCs w:val="28"/>
        </w:rPr>
        <w:t xml:space="preserve"> полезных ископаемых, 21.02.13 Геологическая съемка, поиски и разведка месторождений полезных ископаемых и по професси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8874BB">
        <w:rPr>
          <w:rFonts w:ascii="Times New Roman" w:hAnsi="Times New Roman"/>
          <w:sz w:val="28"/>
          <w:szCs w:val="28"/>
        </w:rPr>
        <w:t xml:space="preserve"> 05.01.01 Гидрометнаблюдатель</w:t>
      </w:r>
      <w:r>
        <w:rPr>
          <w:rFonts w:ascii="Times New Roman" w:hAnsi="Times New Roman"/>
          <w:sz w:val="28"/>
          <w:szCs w:val="28"/>
        </w:rPr>
        <w:t>, 11.01.03 Радиооператор и по программам</w:t>
      </w:r>
      <w:r w:rsidRPr="008874B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образования:   повышение  квалификации  и  переподготовка  рабочих  по  профессиям </w:t>
      </w:r>
      <w:r>
        <w:rPr>
          <w:rFonts w:ascii="Times New Roman" w:hAnsi="Times New Roman"/>
          <w:sz w:val="28"/>
          <w:szCs w:val="28"/>
        </w:rPr>
        <w:t>колледжа</w:t>
      </w:r>
      <w:r w:rsidRPr="008874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4BB">
        <w:rPr>
          <w:rFonts w:ascii="Times New Roman" w:hAnsi="Times New Roman"/>
          <w:sz w:val="28"/>
          <w:szCs w:val="28"/>
        </w:rPr>
        <w:t xml:space="preserve"> профессиональная  подготовка  по  рабочим  профессиям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4BB">
        <w:rPr>
          <w:rFonts w:ascii="Times New Roman" w:hAnsi="Times New Roman"/>
          <w:sz w:val="28"/>
          <w:szCs w:val="28"/>
        </w:rPr>
        <w:t xml:space="preserve"> (лицензия бессрочная).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В феврале 2013 года Профессиональное училище № 7 прошло государственную аккредитацию, выдано Свидетельство о государственной аккредитации серия 54А01 № 0000566 от 06 мая 2013 года.  Свидетельство действует до 06 мая 2019 года.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В мае 2014 года Новосибирский геологоразведочный техникум успешно прошел государственную аккредитацию, выдано Свидетельство о государственной аккредитации серия 54А03 № 0000033 от 22 декабря 2014 года. Свидетельство действует до 22 декабря 2015 года.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>В состав колледжа входят очное отделение, три цикловых комиссии, комплекс учебных кабинетов и лабораторий специальных дисциплин, спортивный зал, библиотека, столовая, общежитие, медицинский пункт, и другие административно – управленческие подразделения. Правовой статус и функции структурных подразделений колледжа определяются соответствующими положениями, утвержденными директором колледжа.</w:t>
      </w:r>
    </w:p>
    <w:p w:rsidR="00A81DC8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lastRenderedPageBreak/>
        <w:t>Общее руководство колледжем осуществляет Совет колледжа, непосредственное управление – директор колледжа.</w:t>
      </w:r>
    </w:p>
    <w:p w:rsid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B">
        <w:rPr>
          <w:rFonts w:ascii="Times New Roman" w:hAnsi="Times New Roman"/>
          <w:sz w:val="28"/>
          <w:szCs w:val="28"/>
        </w:rPr>
        <w:t xml:space="preserve">Все  студенты  </w:t>
      </w:r>
      <w:r>
        <w:rPr>
          <w:rFonts w:ascii="Times New Roman" w:hAnsi="Times New Roman"/>
          <w:sz w:val="28"/>
          <w:szCs w:val="28"/>
        </w:rPr>
        <w:t>колледжа</w:t>
      </w:r>
      <w:r w:rsidRPr="008874BB">
        <w:rPr>
          <w:rFonts w:ascii="Times New Roman" w:hAnsi="Times New Roman"/>
          <w:sz w:val="28"/>
          <w:szCs w:val="28"/>
        </w:rPr>
        <w:t xml:space="preserve">  обучаются  по  Федеральным  государственным образовательным стандартам.</w:t>
      </w:r>
    </w:p>
    <w:p w:rsidR="00425AD9" w:rsidRPr="00425AD9" w:rsidRDefault="002112F1" w:rsidP="00425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D9">
        <w:rPr>
          <w:rFonts w:ascii="Times New Roman" w:hAnsi="Times New Roman"/>
          <w:sz w:val="28"/>
          <w:szCs w:val="28"/>
        </w:rPr>
        <w:t xml:space="preserve">Прием на очное отделение в 2015 году по состоянию на </w:t>
      </w:r>
      <w:r w:rsidR="00651899" w:rsidRPr="00425AD9">
        <w:rPr>
          <w:rFonts w:ascii="Times New Roman" w:hAnsi="Times New Roman"/>
          <w:sz w:val="28"/>
          <w:szCs w:val="28"/>
        </w:rPr>
        <w:t>01 сентября</w:t>
      </w:r>
      <w:r w:rsidRPr="00425AD9">
        <w:rPr>
          <w:rFonts w:ascii="Times New Roman" w:hAnsi="Times New Roman"/>
          <w:sz w:val="28"/>
          <w:szCs w:val="28"/>
        </w:rPr>
        <w:t xml:space="preserve"> 2015 года составил  </w:t>
      </w:r>
      <w:r w:rsidR="00425AD9" w:rsidRPr="00425AD9">
        <w:rPr>
          <w:rFonts w:ascii="Times New Roman" w:hAnsi="Times New Roman"/>
          <w:sz w:val="28"/>
          <w:szCs w:val="28"/>
        </w:rPr>
        <w:t>150</w:t>
      </w:r>
      <w:r w:rsidRPr="00425AD9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Pr="00425AD9">
        <w:rPr>
          <w:rFonts w:ascii="Times New Roman" w:hAnsi="Times New Roman"/>
          <w:sz w:val="28"/>
          <w:szCs w:val="28"/>
        </w:rPr>
        <w:t xml:space="preserve">По состоянию на  </w:t>
      </w:r>
      <w:r w:rsidR="00651899" w:rsidRPr="00425AD9">
        <w:rPr>
          <w:rFonts w:ascii="Times New Roman" w:hAnsi="Times New Roman"/>
          <w:sz w:val="28"/>
          <w:szCs w:val="28"/>
        </w:rPr>
        <w:t>август</w:t>
      </w:r>
      <w:r w:rsidRPr="00425AD9">
        <w:rPr>
          <w:rFonts w:ascii="Times New Roman" w:hAnsi="Times New Roman"/>
          <w:sz w:val="28"/>
          <w:szCs w:val="28"/>
        </w:rPr>
        <w:t xml:space="preserve"> 2015 года государственное задание на прием обучающихся по подготовке специалистов среднего звена выполнено на 100 %, по подготовке квалифицированных рабочих и служащих государственное задание  выполнено  на </w:t>
      </w:r>
      <w:r w:rsidR="00840D77" w:rsidRPr="00425AD9">
        <w:rPr>
          <w:rFonts w:ascii="Times New Roman" w:hAnsi="Times New Roman"/>
          <w:sz w:val="28"/>
          <w:szCs w:val="28"/>
        </w:rPr>
        <w:t>100 %</w:t>
      </w:r>
      <w:r w:rsidRPr="00425AD9">
        <w:rPr>
          <w:rFonts w:ascii="Times New Roman" w:hAnsi="Times New Roman"/>
          <w:sz w:val="28"/>
          <w:szCs w:val="28"/>
        </w:rPr>
        <w:t xml:space="preserve"> . Конкурс при зачислении на бюджетные места</w:t>
      </w:r>
      <w:r w:rsidR="00425AD9" w:rsidRPr="00425AD9">
        <w:t xml:space="preserve"> </w:t>
      </w:r>
      <w:r w:rsidR="00425AD9" w:rsidRPr="00425AD9">
        <w:rPr>
          <w:rFonts w:ascii="Times New Roman" w:hAnsi="Times New Roman"/>
          <w:sz w:val="28"/>
          <w:szCs w:val="28"/>
        </w:rPr>
        <w:t>на специальность 21.02.11 Геофизические методы поисков и разведки месторождений полезных ископаемых конкурс составлял 1,8 человек на место;</w:t>
      </w:r>
      <w:proofErr w:type="gramEnd"/>
      <w:r w:rsidR="00425AD9" w:rsidRPr="00425AD9">
        <w:rPr>
          <w:rFonts w:ascii="Times New Roman" w:hAnsi="Times New Roman"/>
          <w:sz w:val="28"/>
          <w:szCs w:val="28"/>
        </w:rPr>
        <w:t xml:space="preserve"> на специальность 21.02.12 Технология и техника разведки месторождений полезных ископаемых – 2,3 человека на место; на специальность 21.02.13 Геологическая съемка, поиски и разведка месторождений полезных ископаемых конкурс составлял 3,4 человека на место; на профессию 05.01.01 Гидрометнаблюдатель 1,2 человека на место.</w:t>
      </w:r>
    </w:p>
    <w:p w:rsidR="002112F1" w:rsidRPr="007C65A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 </w:t>
      </w:r>
      <w:r w:rsidR="00FF6D91" w:rsidRPr="007C65A1"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 xml:space="preserve">Контингент студентов по состоянию на 31 августа 2015 года составит  </w:t>
      </w:r>
      <w:r w:rsidR="007C65A1" w:rsidRPr="007C65A1">
        <w:rPr>
          <w:rFonts w:ascii="Times New Roman" w:hAnsi="Times New Roman"/>
          <w:sz w:val="28"/>
          <w:szCs w:val="28"/>
        </w:rPr>
        <w:t xml:space="preserve">285 </w:t>
      </w:r>
      <w:r w:rsidRPr="007C65A1">
        <w:rPr>
          <w:rFonts w:ascii="Times New Roman" w:hAnsi="Times New Roman"/>
          <w:sz w:val="28"/>
          <w:szCs w:val="28"/>
        </w:rPr>
        <w:t xml:space="preserve">человек.  </w:t>
      </w:r>
    </w:p>
    <w:p w:rsidR="00FF6D91" w:rsidRPr="002112F1" w:rsidRDefault="00FF6D91" w:rsidP="00887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2F1">
        <w:rPr>
          <w:rFonts w:ascii="Times New Roman" w:hAnsi="Times New Roman"/>
          <w:sz w:val="28"/>
          <w:szCs w:val="28"/>
        </w:rPr>
        <w:t xml:space="preserve">Выпуск специалистов в 2015 году составил </w:t>
      </w:r>
      <w:r w:rsidR="00EB205E" w:rsidRPr="002112F1">
        <w:rPr>
          <w:rFonts w:ascii="Times New Roman" w:hAnsi="Times New Roman"/>
          <w:sz w:val="28"/>
          <w:szCs w:val="28"/>
        </w:rPr>
        <w:t xml:space="preserve">94 человека, в том числе 79 человек – очное отделение и 15 человек – заочное отделение. Качественная успеваемость в период государственной итоговой аттестации выпускников составила 83%, в том числе </w:t>
      </w:r>
      <w:r w:rsidR="00DF3210" w:rsidRPr="002112F1">
        <w:rPr>
          <w:rFonts w:ascii="Times New Roman" w:hAnsi="Times New Roman"/>
          <w:sz w:val="28"/>
          <w:szCs w:val="28"/>
        </w:rPr>
        <w:t>81 % у выпускников очной формы обучения.</w:t>
      </w:r>
    </w:p>
    <w:p w:rsidR="002112F1" w:rsidRPr="00D76650" w:rsidRDefault="005A6EA4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2112F1" w:rsidRPr="00D76650">
        <w:rPr>
          <w:rFonts w:ascii="Times New Roman" w:hAnsi="Times New Roman"/>
          <w:sz w:val="28"/>
          <w:szCs w:val="28"/>
        </w:rPr>
        <w:t>Мониторинг трудоустройства и востребованности выпускни</w:t>
      </w:r>
      <w:r w:rsidR="002112F1">
        <w:rPr>
          <w:rFonts w:ascii="Times New Roman" w:hAnsi="Times New Roman"/>
          <w:sz w:val="28"/>
          <w:szCs w:val="28"/>
        </w:rPr>
        <w:t>ков</w:t>
      </w:r>
      <w:r w:rsidR="002112F1" w:rsidRPr="00D76650">
        <w:rPr>
          <w:rFonts w:ascii="Times New Roman" w:hAnsi="Times New Roman"/>
          <w:sz w:val="28"/>
          <w:szCs w:val="28"/>
        </w:rPr>
        <w:t xml:space="preserve"> (форма № 3 – СА) проводится еженедельно и ежемесячно (до 5 числа месяца, следующего за отчетным), а в период с 1 июля по 1 октября еженедельно (каждую среду).</w:t>
      </w:r>
      <w:proofErr w:type="gramEnd"/>
      <w:r w:rsidR="002112F1" w:rsidRPr="00D76650">
        <w:rPr>
          <w:rFonts w:ascii="Times New Roman" w:hAnsi="Times New Roman"/>
          <w:sz w:val="28"/>
          <w:szCs w:val="28"/>
        </w:rPr>
        <w:t xml:space="preserve"> В рамках мониторинга анкетируются предприятия отрасли, проводятся опросы руководителей предприятий, структурных подразделений о качестве подготовки специалистов, их профессиональной компетентности, дополнительной подготовке. </w:t>
      </w:r>
      <w:proofErr w:type="gramStart"/>
      <w:r w:rsidR="002112F1" w:rsidRPr="00D76650">
        <w:rPr>
          <w:rFonts w:ascii="Times New Roman" w:hAnsi="Times New Roman"/>
          <w:sz w:val="28"/>
          <w:szCs w:val="28"/>
        </w:rPr>
        <w:t>Выпускники колледжа трудоустроены как в Новосибирске и Новосибирской области, так и в организациях, располагающихся в Красноярском крае, Кемеровской области, Алтайском крае,  Якутии, Архангельске, Оренбурге, Тюмени, Томске, Иркутске, Тыве, Магаданском крае.</w:t>
      </w:r>
      <w:proofErr w:type="gramEnd"/>
      <w:r w:rsidR="002112F1" w:rsidRPr="00D76650">
        <w:rPr>
          <w:rFonts w:ascii="Times New Roman" w:hAnsi="Times New Roman"/>
          <w:sz w:val="28"/>
          <w:szCs w:val="28"/>
        </w:rPr>
        <w:t xml:space="preserve"> На сегодняшний день  по специальности работают 72 % выпускников 2015 года, 19 % служат в армии, 8,1 % продолжают </w:t>
      </w:r>
      <w:proofErr w:type="gramStart"/>
      <w:r w:rsidR="002112F1" w:rsidRPr="00D7665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112F1" w:rsidRPr="00D76650">
        <w:rPr>
          <w:rFonts w:ascii="Times New Roman" w:hAnsi="Times New Roman"/>
          <w:sz w:val="28"/>
          <w:szCs w:val="28"/>
        </w:rPr>
        <w:t xml:space="preserve"> очной форме в ВУЗах.</w:t>
      </w:r>
    </w:p>
    <w:p w:rsid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74BB">
        <w:rPr>
          <w:rFonts w:ascii="Times New Roman" w:hAnsi="Times New Roman"/>
          <w:bCs/>
          <w:sz w:val="28"/>
          <w:szCs w:val="28"/>
        </w:rPr>
        <w:t xml:space="preserve">В колледже  22 штатных преподавателя, 4 штатных совместителей, укомплектованность штата  составляет 90 %, из них женщин 14 человек, 1 человек имеет высшую квалификационную категорию, 13 преподавателей (59%) имеют первую квалификационную категорию. В техникуме работает 3 мастера производственного обучения. Высшее образование имеют 22 штатных преподавателей (100 %), 4 совместителя (100%), 1 мастер производственного обучения. Базовое образование преподавателей и штатных совместителей соответствует профилю преподаваемых дисциплин. </w:t>
      </w:r>
      <w:r w:rsidRPr="008874BB">
        <w:rPr>
          <w:rFonts w:ascii="Times New Roman" w:hAnsi="Times New Roman"/>
          <w:bCs/>
          <w:sz w:val="28"/>
          <w:szCs w:val="28"/>
        </w:rPr>
        <w:lastRenderedPageBreak/>
        <w:t>45 % руководящих работников, преподавателей, мастеров производственного обучения имеют педагогический стаж более 20 лет, 40 % до 10 лет. По возрастному цензу преподавателей средний возраст 43 года.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74BB">
        <w:rPr>
          <w:rFonts w:ascii="Times New Roman" w:hAnsi="Times New Roman"/>
          <w:bCs/>
          <w:sz w:val="28"/>
          <w:szCs w:val="28"/>
        </w:rPr>
        <w:t>Сегодня ведется очень активная работа по повышению квалификации преподавательского состава.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74BB">
        <w:rPr>
          <w:rFonts w:ascii="Times New Roman" w:hAnsi="Times New Roman"/>
          <w:bCs/>
          <w:sz w:val="28"/>
          <w:szCs w:val="28"/>
        </w:rPr>
        <w:t>За 2014 год повысили квалификацию на ФПК 9 преподавателей, из них 2 преподавателя специальных дисциплин, 1 мастер производственного обучения, 4 преподавателя общеобразовательных дисциплин и 1 начальник ГМС «Учебная».</w:t>
      </w:r>
    </w:p>
    <w:p w:rsidR="008874BB" w:rsidRPr="008874BB" w:rsidRDefault="008874BB" w:rsidP="00887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74BB">
        <w:rPr>
          <w:rFonts w:ascii="Times New Roman" w:hAnsi="Times New Roman"/>
          <w:bCs/>
          <w:sz w:val="28"/>
          <w:szCs w:val="28"/>
        </w:rPr>
        <w:t>Два преподавателя спец</w:t>
      </w:r>
      <w:proofErr w:type="gramStart"/>
      <w:r w:rsidR="00840D77">
        <w:rPr>
          <w:rFonts w:ascii="Times New Roman" w:hAnsi="Times New Roman"/>
          <w:bCs/>
          <w:sz w:val="28"/>
          <w:szCs w:val="28"/>
        </w:rPr>
        <w:t>.</w:t>
      </w:r>
      <w:r w:rsidRPr="008874B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8874BB">
        <w:rPr>
          <w:rFonts w:ascii="Times New Roman" w:hAnsi="Times New Roman"/>
          <w:bCs/>
          <w:sz w:val="28"/>
          <w:szCs w:val="28"/>
        </w:rPr>
        <w:t xml:space="preserve">исциплин прошли обучение в рамках семинара, посвященного роли специализированных центров компетенций </w:t>
      </w:r>
      <w:proofErr w:type="spellStart"/>
      <w:r w:rsidRPr="008874BB">
        <w:rPr>
          <w:rFonts w:ascii="Times New Roman" w:hAnsi="Times New Roman"/>
          <w:bCs/>
          <w:sz w:val="28"/>
          <w:szCs w:val="28"/>
          <w:lang w:val="en-US"/>
        </w:rPr>
        <w:t>WorldSkills</w:t>
      </w:r>
      <w:proofErr w:type="spellEnd"/>
      <w:r w:rsidRPr="008874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74BB">
        <w:rPr>
          <w:rFonts w:ascii="Times New Roman" w:hAnsi="Times New Roman"/>
          <w:bCs/>
          <w:sz w:val="28"/>
          <w:szCs w:val="28"/>
          <w:lang w:val="en-US"/>
        </w:rPr>
        <w:t>Rusiia</w:t>
      </w:r>
      <w:proofErr w:type="spellEnd"/>
      <w:r w:rsidRPr="008874BB">
        <w:rPr>
          <w:rFonts w:ascii="Times New Roman" w:hAnsi="Times New Roman"/>
          <w:bCs/>
          <w:sz w:val="28"/>
          <w:szCs w:val="28"/>
        </w:rPr>
        <w:t>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5B98">
        <w:rPr>
          <w:rFonts w:ascii="Times New Roman" w:hAnsi="Times New Roman"/>
          <w:bCs/>
          <w:sz w:val="28"/>
          <w:szCs w:val="28"/>
        </w:rPr>
        <w:t xml:space="preserve">Преподаватели и мастера производственного обучения, в рамках самообразования приняли участие в </w:t>
      </w:r>
      <w:r w:rsidRPr="00D35B98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D35B98">
        <w:rPr>
          <w:rFonts w:ascii="Times New Roman" w:hAnsi="Times New Roman"/>
          <w:bCs/>
          <w:sz w:val="28"/>
          <w:szCs w:val="28"/>
        </w:rPr>
        <w:t xml:space="preserve"> Международной научно – практической конференции «Педагогический профессионализм в образовании», посвященной 80 – </w:t>
      </w:r>
      <w:proofErr w:type="spellStart"/>
      <w:r w:rsidRPr="00D35B98">
        <w:rPr>
          <w:rFonts w:ascii="Times New Roman" w:hAnsi="Times New Roman"/>
          <w:bCs/>
          <w:sz w:val="28"/>
          <w:szCs w:val="28"/>
        </w:rPr>
        <w:t>летию</w:t>
      </w:r>
      <w:proofErr w:type="spellEnd"/>
      <w:r w:rsidRPr="00D35B98">
        <w:rPr>
          <w:rFonts w:ascii="Times New Roman" w:hAnsi="Times New Roman"/>
          <w:bCs/>
          <w:sz w:val="28"/>
          <w:szCs w:val="28"/>
        </w:rPr>
        <w:t xml:space="preserve"> Новосибирского государственного педагогического университета.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5B98">
        <w:rPr>
          <w:rFonts w:ascii="Times New Roman" w:hAnsi="Times New Roman"/>
          <w:bCs/>
          <w:sz w:val="28"/>
          <w:szCs w:val="28"/>
        </w:rPr>
        <w:t>С целью повышения квалификации в колледже  впервые организована работа «Школы молодого преподавателя».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5B98">
        <w:rPr>
          <w:rFonts w:ascii="Times New Roman" w:hAnsi="Times New Roman"/>
          <w:bCs/>
          <w:sz w:val="28"/>
          <w:szCs w:val="28"/>
        </w:rPr>
        <w:t xml:space="preserve">В апреле 2015 года проведены курсы повышения квалификации для 15 преподавателей по теме «Интерактивные технологии профессионального образования в условиях дистанционного обучения», организованные совместно с </w:t>
      </w:r>
      <w:proofErr w:type="spellStart"/>
      <w:r w:rsidRPr="00D35B98">
        <w:rPr>
          <w:rFonts w:ascii="Times New Roman" w:hAnsi="Times New Roman"/>
          <w:bCs/>
          <w:sz w:val="28"/>
          <w:szCs w:val="28"/>
        </w:rPr>
        <w:t>ИПКиПРПО</w:t>
      </w:r>
      <w:proofErr w:type="spellEnd"/>
      <w:r w:rsidRPr="00D35B98">
        <w:rPr>
          <w:rFonts w:ascii="Times New Roman" w:hAnsi="Times New Roman"/>
          <w:bCs/>
          <w:sz w:val="28"/>
          <w:szCs w:val="28"/>
        </w:rPr>
        <w:t xml:space="preserve"> «Филиал ФГБОУ ВПО </w:t>
      </w:r>
      <w:proofErr w:type="spellStart"/>
      <w:r w:rsidRPr="00D35B98">
        <w:rPr>
          <w:rFonts w:ascii="Times New Roman" w:hAnsi="Times New Roman"/>
          <w:bCs/>
          <w:sz w:val="28"/>
          <w:szCs w:val="28"/>
        </w:rPr>
        <w:t>СибГТУ</w:t>
      </w:r>
      <w:proofErr w:type="spellEnd"/>
      <w:r w:rsidRPr="00D35B98">
        <w:rPr>
          <w:rFonts w:ascii="Times New Roman" w:hAnsi="Times New Roman"/>
          <w:bCs/>
          <w:sz w:val="28"/>
          <w:szCs w:val="28"/>
        </w:rPr>
        <w:t>».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>Библиотечно – информационное обеспечение требует модернизации, а именно создание электронного фонда библиотеки. Общий фонд литературы  в количестве 13473 экземпляров, в том числе  учебная основная – 10366 экземпляров, учебно – методическая 2907 экземпляров, художественная 200 экземпляров.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 xml:space="preserve">Колледж имеет 30 единиц персональных компьютеров. Только 15 компьютеров имеют выход в Интернет. Оборудовано два компьютерных класса, один из них оборудован </w:t>
      </w:r>
      <w:proofErr w:type="spellStart"/>
      <w:r w:rsidRPr="00D35B98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D35B98">
        <w:rPr>
          <w:rFonts w:ascii="Times New Roman" w:hAnsi="Times New Roman"/>
          <w:sz w:val="28"/>
          <w:szCs w:val="28"/>
        </w:rPr>
        <w:t xml:space="preserve"> проектором, интерактивной доской.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 xml:space="preserve">В образовательном процессе профессиональных учебных дисциплин, </w:t>
      </w:r>
      <w:proofErr w:type="spellStart"/>
      <w:r w:rsidRPr="00D35B98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D35B98">
        <w:rPr>
          <w:rFonts w:ascii="Times New Roman" w:hAnsi="Times New Roman"/>
          <w:sz w:val="28"/>
          <w:szCs w:val="28"/>
        </w:rPr>
        <w:t xml:space="preserve"> дисциплин и профессиональных модулей активно внедряются информационные технологии. На занятиях используется операционная система </w:t>
      </w:r>
      <w:r w:rsidRPr="00D35B98">
        <w:rPr>
          <w:rFonts w:ascii="Times New Roman" w:hAnsi="Times New Roman"/>
          <w:sz w:val="28"/>
          <w:szCs w:val="28"/>
          <w:lang w:val="en-US"/>
        </w:rPr>
        <w:t>Windows</w:t>
      </w:r>
      <w:r w:rsidRPr="00D35B98">
        <w:rPr>
          <w:rFonts w:ascii="Times New Roman" w:hAnsi="Times New Roman"/>
          <w:sz w:val="28"/>
          <w:szCs w:val="28"/>
        </w:rPr>
        <w:t xml:space="preserve"> </w:t>
      </w:r>
      <w:r w:rsidRPr="00D35B98">
        <w:rPr>
          <w:rFonts w:ascii="Times New Roman" w:hAnsi="Times New Roman"/>
          <w:sz w:val="28"/>
          <w:szCs w:val="28"/>
          <w:lang w:val="en-US"/>
        </w:rPr>
        <w:t>XP</w:t>
      </w:r>
      <w:r w:rsidRPr="00D35B98">
        <w:rPr>
          <w:rFonts w:ascii="Times New Roman" w:hAnsi="Times New Roman"/>
          <w:sz w:val="28"/>
          <w:szCs w:val="28"/>
        </w:rPr>
        <w:t xml:space="preserve">, 07 с приложениями </w:t>
      </w:r>
      <w:r w:rsidRPr="00D35B98">
        <w:rPr>
          <w:rFonts w:ascii="Times New Roman" w:hAnsi="Times New Roman"/>
          <w:sz w:val="28"/>
          <w:szCs w:val="28"/>
          <w:lang w:val="en-US"/>
        </w:rPr>
        <w:t>MS</w:t>
      </w:r>
      <w:r w:rsidRPr="00D35B98">
        <w:rPr>
          <w:rFonts w:ascii="Times New Roman" w:hAnsi="Times New Roman"/>
          <w:sz w:val="28"/>
          <w:szCs w:val="28"/>
        </w:rPr>
        <w:t xml:space="preserve"> </w:t>
      </w:r>
      <w:r w:rsidRPr="00D35B98">
        <w:rPr>
          <w:rFonts w:ascii="Times New Roman" w:hAnsi="Times New Roman"/>
          <w:sz w:val="28"/>
          <w:szCs w:val="28"/>
          <w:lang w:val="en-US"/>
        </w:rPr>
        <w:t>Office</w:t>
      </w:r>
      <w:r w:rsidRPr="00D35B98">
        <w:rPr>
          <w:rFonts w:ascii="Times New Roman" w:hAnsi="Times New Roman"/>
          <w:sz w:val="28"/>
          <w:szCs w:val="28"/>
        </w:rPr>
        <w:t xml:space="preserve">, </w:t>
      </w:r>
      <w:r w:rsidRPr="00D35B98">
        <w:rPr>
          <w:rFonts w:ascii="Times New Roman" w:hAnsi="Times New Roman"/>
          <w:sz w:val="28"/>
          <w:szCs w:val="28"/>
          <w:lang w:val="en-US"/>
        </w:rPr>
        <w:t>Coral</w:t>
      </w:r>
      <w:r w:rsidRPr="00D35B98">
        <w:rPr>
          <w:rFonts w:ascii="Times New Roman" w:hAnsi="Times New Roman"/>
          <w:sz w:val="28"/>
          <w:szCs w:val="28"/>
        </w:rPr>
        <w:t xml:space="preserve"> </w:t>
      </w:r>
      <w:r w:rsidRPr="00D35B98">
        <w:rPr>
          <w:rFonts w:ascii="Times New Roman" w:hAnsi="Times New Roman"/>
          <w:sz w:val="28"/>
          <w:szCs w:val="28"/>
          <w:lang w:val="en-US"/>
        </w:rPr>
        <w:t>Draw</w:t>
      </w:r>
      <w:r w:rsidRPr="00D35B98">
        <w:rPr>
          <w:rFonts w:ascii="Times New Roman" w:hAnsi="Times New Roman"/>
          <w:sz w:val="28"/>
          <w:szCs w:val="28"/>
        </w:rPr>
        <w:t xml:space="preserve">, система тестирования АСТ – тест, автоматизированный  метеорологический комплекс АМК. 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 xml:space="preserve">Для методического обеспечения образовательного процесса преподавателями и мастерами производственного обучения разработаны учебно – методические комплексы по всем учебным дисциплинам и профессиональным модулям, включающие три структурных компонента: нормативная документация, учебно – методическая документация, средства контроля. </w:t>
      </w:r>
      <w:proofErr w:type="gramStart"/>
      <w:r w:rsidRPr="00D35B98">
        <w:rPr>
          <w:rFonts w:ascii="Times New Roman" w:hAnsi="Times New Roman"/>
          <w:sz w:val="28"/>
          <w:szCs w:val="28"/>
        </w:rPr>
        <w:t xml:space="preserve">Структурный компонент «Нормативная документация» содержит </w:t>
      </w:r>
      <w:r w:rsidRPr="00D35B98">
        <w:rPr>
          <w:rFonts w:ascii="Times New Roman" w:hAnsi="Times New Roman"/>
          <w:sz w:val="28"/>
          <w:szCs w:val="28"/>
        </w:rPr>
        <w:lastRenderedPageBreak/>
        <w:t>извлечение из ФГОС СПО по специальности (профессии) – государственные требования к обязательному минимуму содержания и уровню подготовки выпускника по учебной дисциплине, профессиональному модулю; рабочую программу учебной дисциплины (профессионального модуля), утвержденную методическим советом колледжа; календарно – тематический план (очное отделение), утвержденный цикловой комиссией, заместителем директора по учебно - производственной работе;</w:t>
      </w:r>
      <w:proofErr w:type="gramEnd"/>
      <w:r w:rsidRPr="00D35B98">
        <w:rPr>
          <w:rFonts w:ascii="Times New Roman" w:hAnsi="Times New Roman"/>
          <w:sz w:val="28"/>
          <w:szCs w:val="28"/>
        </w:rPr>
        <w:t xml:space="preserve"> календарно – тематический план (заочное отделение), утвержденный цикловой комиссией, заместителем директора по учебно - производственной работе. </w:t>
      </w:r>
      <w:proofErr w:type="gramStart"/>
      <w:r w:rsidRPr="00D35B98">
        <w:rPr>
          <w:rFonts w:ascii="Times New Roman" w:hAnsi="Times New Roman"/>
          <w:sz w:val="28"/>
          <w:szCs w:val="28"/>
        </w:rPr>
        <w:t>Структурный компонент «Учебно – методическая документация» содержит: обязательную учебно-методическую документацию, а именно: курс лекций (при отсутствии учебников), методическую инструкцию по созданию методического обеспечения  лабораторных работ и практических занятий, методические указания по выполнению практических работ, методические указания по выполнению лабораторных работ, методические указания по выполнению курсовых работ, методические указания по выполнению внеаудиторной самостоятельной  работы студентов, методические указания и контрольные задания домашней контрольной</w:t>
      </w:r>
      <w:proofErr w:type="gramEnd"/>
      <w:r w:rsidRPr="00D35B98">
        <w:rPr>
          <w:rFonts w:ascii="Times New Roman" w:hAnsi="Times New Roman"/>
          <w:sz w:val="28"/>
          <w:szCs w:val="28"/>
        </w:rPr>
        <w:t xml:space="preserve"> работы для студентов заочного отделения, методические указания по прохождению учебной и/или производственной практики по профилю специальности (для профессиональных модулей). Возможная (дополнительная) учебно-методическая документация включает в себя учебные пособия, в том числе электронные, сборники задач, ситуаций, </w:t>
      </w:r>
      <w:proofErr w:type="spellStart"/>
      <w:proofErr w:type="gramStart"/>
      <w:r w:rsidRPr="00D35B98">
        <w:rPr>
          <w:rFonts w:ascii="Times New Roman" w:hAnsi="Times New Roman"/>
          <w:sz w:val="28"/>
          <w:szCs w:val="28"/>
        </w:rPr>
        <w:t>слайд-конспекты</w:t>
      </w:r>
      <w:proofErr w:type="spellEnd"/>
      <w:proofErr w:type="gramEnd"/>
      <w:r w:rsidRPr="00D35B98">
        <w:rPr>
          <w:rFonts w:ascii="Times New Roman" w:hAnsi="Times New Roman"/>
          <w:sz w:val="28"/>
          <w:szCs w:val="28"/>
        </w:rPr>
        <w:t xml:space="preserve">, уроки-презентации, частные методики изучения отдельных тем, письменные консультации для студентов заочного отделения и т.д. </w:t>
      </w:r>
      <w:proofErr w:type="gramStart"/>
      <w:r w:rsidRPr="00D35B98">
        <w:rPr>
          <w:rFonts w:ascii="Times New Roman" w:hAnsi="Times New Roman"/>
          <w:sz w:val="28"/>
          <w:szCs w:val="28"/>
        </w:rPr>
        <w:t>Структурный компонент «Средства контроля» содержит обязательные средства контроля: комплект контрольно – оценочных средств (КОС) профессионального модуля, комплект контрольно – измерительных материалов (КИМ) учебной дисциплины, материалы рубежного контроля разделов профессионального модуля (комплексные контрольные работы, комплексные тестовые задания), материалы промежуточной аттестации.</w:t>
      </w:r>
      <w:proofErr w:type="gramEnd"/>
      <w:r w:rsidRPr="00D35B98">
        <w:rPr>
          <w:rFonts w:ascii="Times New Roman" w:hAnsi="Times New Roman"/>
          <w:sz w:val="28"/>
          <w:szCs w:val="28"/>
        </w:rPr>
        <w:t xml:space="preserve"> Возможны (дополнительные) средства контроля: тестовые задания входного, текущего контроля, кроссворды по темам, частные методики контроля знаний и т.д.</w:t>
      </w:r>
    </w:p>
    <w:p w:rsidR="008874BB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>Медицинское  обслуживание  осуществляется  через  медпункт  на  условиях договора  с   ГБУЗ  Новосибирской  области  «Детская  городская  клиническая больница №1».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>В оперативном управлении колледжа находится трехэтажное здание  общей площадью 3260,1 кв</w:t>
      </w:r>
      <w:proofErr w:type="gramStart"/>
      <w:r w:rsidRPr="00D35B98">
        <w:rPr>
          <w:rFonts w:ascii="Times New Roman" w:hAnsi="Times New Roman"/>
          <w:sz w:val="28"/>
          <w:szCs w:val="28"/>
        </w:rPr>
        <w:t>.м</w:t>
      </w:r>
      <w:proofErr w:type="gramEnd"/>
      <w:r w:rsidRPr="00D35B98">
        <w:rPr>
          <w:rFonts w:ascii="Times New Roman" w:hAnsi="Times New Roman"/>
          <w:sz w:val="28"/>
          <w:szCs w:val="28"/>
        </w:rPr>
        <w:t xml:space="preserve">,  в том числе 927 кв. м учебная, 1632 кв. м учебно – вспомогательная, 702 кв. м подсобная., 153 кв. крытая спортивная. </w:t>
      </w:r>
      <w:proofErr w:type="gramStart"/>
      <w:r w:rsidRPr="00D35B98">
        <w:rPr>
          <w:rFonts w:ascii="Times New Roman" w:hAnsi="Times New Roman"/>
          <w:sz w:val="28"/>
          <w:szCs w:val="28"/>
        </w:rPr>
        <w:t>Площадь общежития составляет 3931 кв. м, в том числе жилая 1621 кв. м. В учебном корпусе размещены 17 учебных аудиторий, из них 2 компьютерных класса, 7 учебных лабораторий.</w:t>
      </w:r>
      <w:proofErr w:type="gramEnd"/>
      <w:r w:rsidRPr="00D35B98">
        <w:rPr>
          <w:rFonts w:ascii="Times New Roman" w:hAnsi="Times New Roman"/>
          <w:sz w:val="28"/>
          <w:szCs w:val="28"/>
        </w:rPr>
        <w:t xml:space="preserve"> Кроме того, в помещении основного корпуса расположены актовый зал, столовая общей площадью 218 кв. м., имеется </w:t>
      </w:r>
      <w:r w:rsidRPr="00D35B98">
        <w:rPr>
          <w:rFonts w:ascii="Times New Roman" w:hAnsi="Times New Roman"/>
          <w:sz w:val="28"/>
          <w:szCs w:val="28"/>
        </w:rPr>
        <w:lastRenderedPageBreak/>
        <w:t xml:space="preserve">спортивный зал, медпункт, учебная </w:t>
      </w:r>
      <w:proofErr w:type="spellStart"/>
      <w:r w:rsidRPr="00D35B98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Pr="00D35B98">
        <w:rPr>
          <w:rFonts w:ascii="Times New Roman" w:hAnsi="Times New Roman"/>
          <w:sz w:val="28"/>
          <w:szCs w:val="28"/>
        </w:rPr>
        <w:t>. Для обслуживания здания за колледжем закреплен земельный участок площадью 12529 кв. м.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 xml:space="preserve">За истекший 2014 учебный год оборудование приобретено на сумму 521,2 тыс. руб., существующее оборудование поддерживается в исправном состоянии, на ремонт здания потрачено 1986,2 тыс. руб. 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>В целом  лаборатории и специальные кабинеты укомплектованы учебно – лабораторным оборудованием, вычислительной техникой и учебно – методическими материалами. Колледж использует 67 компьютера. 17 компьютеров имеют выход в сеть Интернет.</w:t>
      </w:r>
    </w:p>
    <w:p w:rsidR="00D35B98" w:rsidRPr="00D35B98" w:rsidRDefault="00D35B98" w:rsidP="00D35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98">
        <w:rPr>
          <w:rFonts w:ascii="Times New Roman" w:hAnsi="Times New Roman"/>
          <w:sz w:val="28"/>
          <w:szCs w:val="28"/>
        </w:rPr>
        <w:t>Для решения хозяйственных вопросов колледж имеет необходимые складские и вспомогательные помещения, 2 автомобиля (1 легковой и 1 грузовой), 1 гараж.</w:t>
      </w:r>
    </w:p>
    <w:p w:rsidR="00D35B98" w:rsidRDefault="00D35B98" w:rsidP="00840D77">
      <w:pPr>
        <w:pStyle w:val="a9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428549772"/>
      <w:r>
        <w:rPr>
          <w:rFonts w:ascii="Times New Roman" w:hAnsi="Times New Roman"/>
          <w:b/>
          <w:sz w:val="28"/>
          <w:szCs w:val="28"/>
        </w:rPr>
        <w:t>Основные проблемы развития образовательного учреждения</w:t>
      </w:r>
      <w:bookmarkEnd w:id="4"/>
    </w:p>
    <w:p w:rsidR="002112F1" w:rsidRPr="00F0393F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93F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F0393F">
        <w:rPr>
          <w:rFonts w:ascii="Times New Roman" w:hAnsi="Times New Roman"/>
          <w:sz w:val="28"/>
          <w:szCs w:val="28"/>
        </w:rPr>
        <w:t xml:space="preserve"> присутствуют проблемы,  общие для  образовательных учреждений  </w:t>
      </w:r>
      <w:r>
        <w:rPr>
          <w:rFonts w:ascii="Times New Roman" w:hAnsi="Times New Roman"/>
          <w:sz w:val="28"/>
          <w:szCs w:val="28"/>
        </w:rPr>
        <w:t xml:space="preserve"> геологической и метеорологической отрасли</w:t>
      </w:r>
      <w:r w:rsidRPr="00F0393F">
        <w:rPr>
          <w:rFonts w:ascii="Times New Roman" w:hAnsi="Times New Roman"/>
          <w:sz w:val="28"/>
          <w:szCs w:val="28"/>
        </w:rPr>
        <w:t>, из которых  можно  выделить наиболее</w:t>
      </w:r>
      <w:r>
        <w:rPr>
          <w:rFonts w:ascii="Times New Roman" w:hAnsi="Times New Roman"/>
          <w:sz w:val="28"/>
          <w:szCs w:val="28"/>
        </w:rPr>
        <w:t xml:space="preserve"> серьезные</w:t>
      </w:r>
      <w:r w:rsidRPr="00F0393F">
        <w:rPr>
          <w:rFonts w:ascii="Times New Roman" w:hAnsi="Times New Roman"/>
          <w:sz w:val="28"/>
          <w:szCs w:val="28"/>
        </w:rPr>
        <w:t xml:space="preserve">: </w:t>
      </w:r>
    </w:p>
    <w:p w:rsidR="002112F1" w:rsidRDefault="002112F1" w:rsidP="002112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B8A">
        <w:rPr>
          <w:rFonts w:ascii="Times New Roman" w:hAnsi="Times New Roman"/>
          <w:sz w:val="28"/>
          <w:szCs w:val="28"/>
        </w:rPr>
        <w:t xml:space="preserve">Недостаточная заинтересованность предприятий  геологической отрасли в участии при подготовке квалифицированных кадров в  профессиональных образовательных  учреждений:  работодатели набирают  имеющиеся на рынке труда рабочие кадры, в том числе  без  профильного  профессионального образования (профессиональной подготовки). </w:t>
      </w:r>
      <w:proofErr w:type="gramEnd"/>
    </w:p>
    <w:p w:rsidR="002112F1" w:rsidRDefault="002112F1" w:rsidP="002112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8A">
        <w:rPr>
          <w:rFonts w:ascii="Times New Roman" w:hAnsi="Times New Roman"/>
          <w:sz w:val="28"/>
          <w:szCs w:val="28"/>
        </w:rPr>
        <w:t xml:space="preserve">Недостаточная мотивация большинства выпускников 11-х классов школ  города Новосибирска и Новосибирской области к выбору </w:t>
      </w:r>
      <w:r>
        <w:rPr>
          <w:rFonts w:ascii="Times New Roman" w:hAnsi="Times New Roman"/>
          <w:sz w:val="28"/>
          <w:szCs w:val="28"/>
        </w:rPr>
        <w:t xml:space="preserve">профессии колледжа «Гидрометнаблюдатель» </w:t>
      </w:r>
      <w:r w:rsidRPr="00294B8A">
        <w:rPr>
          <w:rFonts w:ascii="Times New Roman" w:hAnsi="Times New Roman"/>
          <w:sz w:val="28"/>
          <w:szCs w:val="28"/>
        </w:rPr>
        <w:t xml:space="preserve">в силу большей привлекательности </w:t>
      </w:r>
      <w:r>
        <w:rPr>
          <w:rFonts w:ascii="Times New Roman" w:hAnsi="Times New Roman"/>
          <w:sz w:val="28"/>
          <w:szCs w:val="28"/>
        </w:rPr>
        <w:t>высших профессиональных образовательных учреждений</w:t>
      </w:r>
      <w:r w:rsidRPr="00294B8A">
        <w:rPr>
          <w:rFonts w:ascii="Times New Roman" w:hAnsi="Times New Roman"/>
          <w:sz w:val="28"/>
          <w:szCs w:val="28"/>
        </w:rPr>
        <w:t xml:space="preserve">. </w:t>
      </w:r>
    </w:p>
    <w:p w:rsidR="002112F1" w:rsidRPr="00294B8A" w:rsidRDefault="002112F1" w:rsidP="002112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Нехватка оборотных средств для модернизации материально – технической базы колледжа в целях подготовки к участию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94B8A">
        <w:rPr>
          <w:rFonts w:ascii="Times New Roman" w:hAnsi="Times New Roman"/>
          <w:sz w:val="28"/>
          <w:szCs w:val="28"/>
        </w:rPr>
        <w:t xml:space="preserve">: </w:t>
      </w:r>
    </w:p>
    <w:p w:rsidR="002112F1" w:rsidRPr="001813A4" w:rsidRDefault="002112F1" w:rsidP="002112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3A4">
        <w:rPr>
          <w:rFonts w:ascii="Times New Roman" w:hAnsi="Times New Roman"/>
          <w:sz w:val="28"/>
          <w:szCs w:val="28"/>
        </w:rPr>
        <w:t xml:space="preserve">профессиональных </w:t>
      </w:r>
      <w:proofErr w:type="gramStart"/>
      <w:r w:rsidRPr="001813A4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1813A4">
        <w:rPr>
          <w:rFonts w:ascii="Times New Roman" w:hAnsi="Times New Roman"/>
          <w:sz w:val="28"/>
          <w:szCs w:val="28"/>
        </w:rPr>
        <w:t xml:space="preserve">, проводимых вне Новосибирска, как в регионах, так и в Москве, и за рубежом; </w:t>
      </w:r>
    </w:p>
    <w:p w:rsidR="002112F1" w:rsidRDefault="002112F1" w:rsidP="002112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3A4">
        <w:rPr>
          <w:rFonts w:ascii="Times New Roman" w:hAnsi="Times New Roman"/>
          <w:sz w:val="28"/>
          <w:szCs w:val="28"/>
        </w:rPr>
        <w:t>стажировки  педагогических работников  (включая мастеров производс</w:t>
      </w:r>
      <w:r>
        <w:rPr>
          <w:rFonts w:ascii="Times New Roman" w:hAnsi="Times New Roman"/>
          <w:sz w:val="28"/>
          <w:szCs w:val="28"/>
        </w:rPr>
        <w:t>твенного обучения) и студентов в других регионах страны.</w:t>
      </w:r>
    </w:p>
    <w:p w:rsidR="002112F1" w:rsidRDefault="002112F1" w:rsidP="002112F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кадровый состав и квалификационный уровень педагогических работников.</w:t>
      </w:r>
    </w:p>
    <w:p w:rsidR="002112F1" w:rsidRPr="001813A4" w:rsidRDefault="002112F1" w:rsidP="002112F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учебно – методического обеспечения образовательного процесса.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дополнение к вышесказанному:</w:t>
      </w:r>
    </w:p>
    <w:p w:rsidR="002112F1" w:rsidRDefault="002112F1" w:rsidP="002112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мотивационных стимулов и недостаточный имидж профессии геолога для привлечения молодых и талантливых кадров и, как следствие, изменение возрастной структуры в сторону преобладани</w:t>
      </w:r>
      <w:r w:rsidR="00425A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предпенсионных и пенсионных групп, в результате чего средний возраст геологических кадров, особенно в государственных организациях, составляет 50 – 60 лет;</w:t>
      </w:r>
    </w:p>
    <w:p w:rsidR="002112F1" w:rsidRDefault="002112F1" w:rsidP="002112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современного оборудования и программного обеспечения не позволяет организовывать повышение квалификации кадров геологической отрасли с учетом потребностей инновационного развития предприятий.</w:t>
      </w:r>
    </w:p>
    <w:p w:rsidR="002112F1" w:rsidRPr="004123A9" w:rsidRDefault="002112F1" w:rsidP="00840D77">
      <w:pPr>
        <w:pStyle w:val="2"/>
        <w:numPr>
          <w:ilvl w:val="1"/>
          <w:numId w:val="1"/>
        </w:numPr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425432171"/>
      <w:bookmarkStart w:id="6" w:name="_Toc428549773"/>
      <w:r w:rsidRPr="004123A9">
        <w:rPr>
          <w:rFonts w:ascii="Times New Roman" w:hAnsi="Times New Roman"/>
          <w:color w:val="auto"/>
          <w:sz w:val="28"/>
          <w:szCs w:val="28"/>
        </w:rPr>
        <w:t>Анализ перспектив и планов развития образовательного учреждения</w:t>
      </w:r>
      <w:bookmarkEnd w:id="5"/>
      <w:bookmarkEnd w:id="6"/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4">
        <w:rPr>
          <w:rFonts w:ascii="Times New Roman" w:hAnsi="Times New Roman"/>
          <w:sz w:val="28"/>
          <w:szCs w:val="28"/>
        </w:rPr>
        <w:t xml:space="preserve">Среди учебных заведений  города Новосибирска </w:t>
      </w:r>
      <w:r>
        <w:rPr>
          <w:rFonts w:ascii="Times New Roman" w:hAnsi="Times New Roman"/>
          <w:sz w:val="28"/>
          <w:szCs w:val="28"/>
        </w:rPr>
        <w:t xml:space="preserve">колледж уже сегодня </w:t>
      </w:r>
      <w:r w:rsidRPr="001813A4">
        <w:rPr>
          <w:rFonts w:ascii="Times New Roman" w:hAnsi="Times New Roman"/>
          <w:sz w:val="28"/>
          <w:szCs w:val="28"/>
        </w:rPr>
        <w:t xml:space="preserve"> 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A4">
        <w:rPr>
          <w:rFonts w:ascii="Times New Roman" w:hAnsi="Times New Roman"/>
          <w:sz w:val="28"/>
          <w:szCs w:val="28"/>
        </w:rPr>
        <w:t>положительный  имидж,  подтверждаемый  количеством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813A4">
        <w:rPr>
          <w:rFonts w:ascii="Times New Roman" w:hAnsi="Times New Roman"/>
          <w:sz w:val="28"/>
          <w:szCs w:val="28"/>
        </w:rPr>
        <w:t xml:space="preserve">бращений в приемную комиссию.  </w:t>
      </w:r>
      <w:proofErr w:type="gramStart"/>
      <w:r w:rsidRPr="001813A4">
        <w:rPr>
          <w:rFonts w:ascii="Times New Roman" w:hAnsi="Times New Roman"/>
          <w:sz w:val="28"/>
          <w:szCs w:val="28"/>
        </w:rPr>
        <w:t>Так</w:t>
      </w:r>
      <w:r w:rsidR="00840D77">
        <w:rPr>
          <w:rFonts w:ascii="Times New Roman" w:hAnsi="Times New Roman"/>
          <w:sz w:val="28"/>
          <w:szCs w:val="28"/>
        </w:rPr>
        <w:t>,</w:t>
      </w:r>
      <w:r w:rsidRPr="001813A4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июле </w:t>
      </w:r>
      <w:r w:rsidRPr="001813A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813A4">
        <w:rPr>
          <w:rFonts w:ascii="Times New Roman" w:hAnsi="Times New Roman"/>
          <w:sz w:val="28"/>
          <w:szCs w:val="28"/>
        </w:rPr>
        <w:t xml:space="preserve"> году  конкурсное соотношение человек/место) в </w:t>
      </w:r>
      <w:r>
        <w:rPr>
          <w:rFonts w:ascii="Times New Roman" w:hAnsi="Times New Roman"/>
          <w:sz w:val="28"/>
          <w:szCs w:val="28"/>
        </w:rPr>
        <w:t xml:space="preserve">колледже </w:t>
      </w:r>
      <w:r w:rsidRPr="001813A4">
        <w:rPr>
          <w:rFonts w:ascii="Times New Roman" w:hAnsi="Times New Roman"/>
          <w:sz w:val="28"/>
          <w:szCs w:val="28"/>
        </w:rPr>
        <w:t xml:space="preserve"> составило: </w:t>
      </w:r>
      <w:proofErr w:type="gramEnd"/>
    </w:p>
    <w:p w:rsidR="002112F1" w:rsidRPr="0087089E" w:rsidRDefault="002112F1" w:rsidP="002112F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89E">
        <w:rPr>
          <w:rFonts w:ascii="Times New Roman" w:hAnsi="Times New Roman"/>
          <w:sz w:val="28"/>
          <w:szCs w:val="28"/>
        </w:rPr>
        <w:t xml:space="preserve">По специальности  21.02.11 Геофизические методы поисков и разведки месторождений полезных ископаемых -   </w:t>
      </w:r>
      <w:r w:rsidR="00840D77">
        <w:rPr>
          <w:rFonts w:ascii="Times New Roman" w:hAnsi="Times New Roman"/>
          <w:sz w:val="28"/>
          <w:szCs w:val="28"/>
        </w:rPr>
        <w:t xml:space="preserve">1,52 </w:t>
      </w:r>
      <w:r w:rsidRPr="0087089E">
        <w:rPr>
          <w:rFonts w:ascii="Times New Roman" w:hAnsi="Times New Roman"/>
          <w:sz w:val="28"/>
          <w:szCs w:val="28"/>
        </w:rPr>
        <w:t xml:space="preserve">на базе среднего общего образования). </w:t>
      </w:r>
      <w:proofErr w:type="gramEnd"/>
    </w:p>
    <w:p w:rsidR="002112F1" w:rsidRDefault="002112F1" w:rsidP="002112F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9E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21.02.12 Технология и техника разведки месторождений полезных ископаемых </w:t>
      </w:r>
      <w:r w:rsidRPr="0087089E">
        <w:rPr>
          <w:rFonts w:ascii="Times New Roman" w:hAnsi="Times New Roman"/>
          <w:sz w:val="28"/>
          <w:szCs w:val="28"/>
        </w:rPr>
        <w:t xml:space="preserve"> - </w:t>
      </w:r>
      <w:r w:rsidR="00840D77">
        <w:rPr>
          <w:rFonts w:ascii="Times New Roman" w:hAnsi="Times New Roman"/>
          <w:sz w:val="28"/>
          <w:szCs w:val="28"/>
        </w:rPr>
        <w:t>2,04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E">
        <w:rPr>
          <w:rFonts w:ascii="Times New Roman" w:hAnsi="Times New Roman"/>
          <w:sz w:val="28"/>
          <w:szCs w:val="28"/>
        </w:rPr>
        <w:t xml:space="preserve"> (на базе основного общего образования). </w:t>
      </w:r>
    </w:p>
    <w:p w:rsidR="002112F1" w:rsidRDefault="002112F1" w:rsidP="002112F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21.02.13 Геологическая съемка, поиски и разведка месторождений полезных ископаемых  - 2,</w:t>
      </w:r>
      <w:r w:rsidR="00840D77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E">
        <w:rPr>
          <w:rFonts w:ascii="Times New Roman" w:hAnsi="Times New Roman"/>
          <w:sz w:val="28"/>
          <w:szCs w:val="28"/>
        </w:rPr>
        <w:t xml:space="preserve">(на базе основного общего образования). 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4">
        <w:rPr>
          <w:rFonts w:ascii="Times New Roman" w:hAnsi="Times New Roman"/>
          <w:sz w:val="28"/>
          <w:szCs w:val="28"/>
        </w:rPr>
        <w:t xml:space="preserve">В    части транспортной доступности </w:t>
      </w:r>
      <w:r>
        <w:rPr>
          <w:rFonts w:ascii="Times New Roman" w:hAnsi="Times New Roman"/>
          <w:sz w:val="28"/>
          <w:szCs w:val="28"/>
        </w:rPr>
        <w:t xml:space="preserve">колледж </w:t>
      </w:r>
      <w:r w:rsidRPr="001813A4">
        <w:rPr>
          <w:rFonts w:ascii="Times New Roman" w:hAnsi="Times New Roman"/>
          <w:sz w:val="28"/>
          <w:szCs w:val="28"/>
        </w:rPr>
        <w:t xml:space="preserve"> имеет очень </w:t>
      </w:r>
      <w:r>
        <w:rPr>
          <w:rFonts w:ascii="Times New Roman" w:hAnsi="Times New Roman"/>
          <w:sz w:val="28"/>
          <w:szCs w:val="28"/>
        </w:rPr>
        <w:t xml:space="preserve">удобное </w:t>
      </w:r>
      <w:r w:rsidRPr="001813A4">
        <w:rPr>
          <w:rFonts w:ascii="Times New Roman" w:hAnsi="Times New Roman"/>
          <w:sz w:val="28"/>
          <w:szCs w:val="28"/>
        </w:rPr>
        <w:t>местоположение,  что,  согласно  опросам,  немаловажный фактор,  привлекающий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A4">
        <w:rPr>
          <w:rFonts w:ascii="Times New Roman" w:hAnsi="Times New Roman"/>
          <w:sz w:val="28"/>
          <w:szCs w:val="28"/>
        </w:rPr>
        <w:t xml:space="preserve">студентов. 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серьезных конкурентных преимуществ колледжа  является то, что выпускники общеобразовательных учреждений либо любой желающий, </w:t>
      </w:r>
      <w:r w:rsidR="00425AD9">
        <w:rPr>
          <w:rFonts w:ascii="Times New Roman" w:hAnsi="Times New Roman"/>
          <w:sz w:val="28"/>
          <w:szCs w:val="28"/>
        </w:rPr>
        <w:t xml:space="preserve">готовый </w:t>
      </w:r>
      <w:r>
        <w:rPr>
          <w:rFonts w:ascii="Times New Roman" w:hAnsi="Times New Roman"/>
          <w:sz w:val="28"/>
          <w:szCs w:val="28"/>
        </w:rPr>
        <w:t xml:space="preserve">осуществлять профессиональную деятельность в геологической или метеорологической отрасли, не могут быть трудоустроены, так как необходимо пройти профильную подготовку и это, обязательное требование работодателей. 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 2015 года было составлено соглашение с Сибирским государственным университетом геосистем и технологий по обмену библиотечными фондами.  В июне 2015 года было перезаключено соглашение о сотрудничестве в сфере непрерывного образования  с Сибирским государственным университетом геосистем и технологий.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Преподаватели и студенты колледжа принимают активное участие в научно – практических конференциях, организуемых университетом, таких как: 63 – я студенческая научная конференция (СНК), посвященная 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Войне,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Международный Форум «Интерэкспо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  - Сибирь 2015», международная научно – методическая конференция «Ведущая роль современного университета в технологической и кадровой модернизации российской экономики».</w:t>
      </w:r>
      <w:proofErr w:type="gramEnd"/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июне 2015 года было принято решение о доступе студентов и преподавателей в 2015/2016 учебном году на учебный полигон университета для организации и прохождения практики.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Взаимодействие с  Сибирским государственным университетом геосистем и технологий  заключается также в том, что преподаватели университета  проводят учебные занятия и практику  по основам геодезии для студентов колледжа, а студенты университета, обучающиеся по специальности «Маркшейдерское дело» проходят геологическую практику на базе колледжа, работая с преподавателями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. дисциплин. 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колледжа будет осуществляться по пути активного взаимодействия с социальными партнерами и не только организаций геологической отрасли, но и  с производителями  геофизической аппаратуры, как например, ЗАО НПП ГА «Луч» и проектно  - изыскательными организациями, как  например, </w:t>
      </w:r>
      <w:r w:rsidRPr="008023CF">
        <w:rPr>
          <w:rFonts w:ascii="Times New Roman" w:hAnsi="Times New Roman"/>
          <w:sz w:val="28"/>
          <w:szCs w:val="28"/>
        </w:rPr>
        <w:t>АО «Росжелдорпроект»</w:t>
      </w:r>
      <w:r>
        <w:rPr>
          <w:rFonts w:ascii="Times New Roman" w:hAnsi="Times New Roman"/>
          <w:sz w:val="28"/>
          <w:szCs w:val="28"/>
        </w:rPr>
        <w:t>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крупным заказчиком на специалистов по профессии 05.01.01 Гидрометнаблюдатель является Федеральная служба по гидрометеорологии и мониторингу окружающей среды (Росгидромет). При проведении организационных встреч по вопросам трудоустройства выпускников по профессии 05.01.01 Гидрометнаблюдатель, с представителями ФГБУ «Северное управление по гидрометеорологии и мониторингу окружающей среды» было выявлено, что для работы на труднодоступных метеостанциях выпускникам колледжа необходимо освоить вождение маломерных судов и снегоходов. Соответственно к ноябрю 2015 года будет  подготовлен проект по обучению на данных курсах. </w:t>
      </w:r>
    </w:p>
    <w:p w:rsidR="002112F1" w:rsidRPr="00746AC2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учебных лабораторий, мастерских производственного обучения, приобретение лабораторного оборудования, оборудования для прохождения учебной практики невозможна без участия социальных партнеров.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Модернизируя материально – техническую базу колледжа педагогический коллектив обязан участвовать в разработке перспективных научных направлений, научно – технических решений, современных методов и технологий, призванных повысить эффективность геологического изучения недр, воспроизводства 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минерально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сырьевой базы страны, а также сбор, обработку, анализ, хранения информацию о состоянии окружающей среды.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Инновационное развитие колледжа повысит эффективность использования сетевого взаимодействия с высшими профессиональными образовательными учреждениями с целью обеспечения доступности качественного образования и создаст систему непрерывного профессионального образования (переподготовка и повышение квалификации кадров в соответствии с потребностями работодателей).</w:t>
      </w:r>
    </w:p>
    <w:p w:rsidR="002112F1" w:rsidRPr="00906EFC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6EFC">
        <w:rPr>
          <w:rFonts w:ascii="Times New Roman" w:hAnsi="Times New Roman"/>
          <w:sz w:val="28"/>
          <w:szCs w:val="28"/>
        </w:rPr>
        <w:t xml:space="preserve">рограмма развития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906EFC">
        <w:rPr>
          <w:rFonts w:ascii="Times New Roman" w:hAnsi="Times New Roman"/>
          <w:sz w:val="28"/>
          <w:szCs w:val="28"/>
        </w:rPr>
        <w:t xml:space="preserve">призвана создавать условия развития личности студента и преподавателя, обеспечения  гибкости содержания обучения, изменяющегося под запросы рынка труда  в целом и конкретных социальных партнеров, трудоустраивающих выпускников </w:t>
      </w:r>
      <w:r>
        <w:rPr>
          <w:rFonts w:ascii="Times New Roman" w:hAnsi="Times New Roman"/>
          <w:sz w:val="28"/>
          <w:szCs w:val="28"/>
        </w:rPr>
        <w:t>колледжа</w:t>
      </w:r>
      <w:r w:rsidRPr="00906EFC">
        <w:rPr>
          <w:rFonts w:ascii="Times New Roman" w:hAnsi="Times New Roman"/>
          <w:sz w:val="28"/>
          <w:szCs w:val="28"/>
        </w:rPr>
        <w:t xml:space="preserve">. </w:t>
      </w:r>
    </w:p>
    <w:p w:rsidR="002112F1" w:rsidRPr="00906EFC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 xml:space="preserve">Содержание  осуществляемых мероприятий  программы развития  должно определяться следующими основными целями: </w:t>
      </w:r>
    </w:p>
    <w:p w:rsidR="002112F1" w:rsidRPr="00906EFC" w:rsidRDefault="002112F1" w:rsidP="002112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lastRenderedPageBreak/>
        <w:t xml:space="preserve">проведение структурно-содержательной модернизации учебного процесса в направлении опережающего  удовлетворения потребностей работодателей  и студентов; </w:t>
      </w:r>
    </w:p>
    <w:p w:rsidR="002112F1" w:rsidRPr="00906EFC" w:rsidRDefault="002112F1" w:rsidP="002112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 xml:space="preserve">максимальная мобилизация внутренних ресурсов </w:t>
      </w:r>
      <w:r>
        <w:rPr>
          <w:rFonts w:ascii="Times New Roman" w:hAnsi="Times New Roman"/>
          <w:sz w:val="28"/>
          <w:szCs w:val="28"/>
        </w:rPr>
        <w:t>колледжа</w:t>
      </w:r>
      <w:r w:rsidRPr="00906EFC">
        <w:rPr>
          <w:rFonts w:ascii="Times New Roman" w:hAnsi="Times New Roman"/>
          <w:sz w:val="28"/>
          <w:szCs w:val="28"/>
        </w:rPr>
        <w:t xml:space="preserve">; </w:t>
      </w:r>
    </w:p>
    <w:p w:rsidR="002112F1" w:rsidRPr="00906EFC" w:rsidRDefault="002112F1" w:rsidP="002112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 xml:space="preserve">активное привлечение внешних ресурсов (финансовых, материально-технических, организационных, информационных, кадровых, интеллектуальных и др.); </w:t>
      </w:r>
    </w:p>
    <w:p w:rsidR="002112F1" w:rsidRPr="00906EFC" w:rsidRDefault="002112F1" w:rsidP="002112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 xml:space="preserve">максимальное использование социального партнерства.  </w:t>
      </w:r>
    </w:p>
    <w:p w:rsidR="002112F1" w:rsidRPr="00840D77" w:rsidRDefault="002112F1" w:rsidP="00840D77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bookmarkStart w:id="7" w:name="_Toc425432172"/>
      <w:bookmarkStart w:id="8" w:name="_Toc428549774"/>
      <w:r w:rsidRPr="00840D77">
        <w:rPr>
          <w:b/>
          <w:szCs w:val="28"/>
        </w:rPr>
        <w:t>Система целей, задачи и целевые индикаторы программы</w:t>
      </w:r>
      <w:bookmarkEnd w:id="7"/>
      <w:bookmarkEnd w:id="8"/>
    </w:p>
    <w:p w:rsidR="002112F1" w:rsidRPr="00906EFC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>Программа развития ГБ</w:t>
      </w:r>
      <w:r>
        <w:rPr>
          <w:rFonts w:ascii="Times New Roman" w:hAnsi="Times New Roman"/>
          <w:sz w:val="28"/>
          <w:szCs w:val="28"/>
        </w:rPr>
        <w:t>П</w:t>
      </w:r>
      <w:r w:rsidRPr="00906EFC">
        <w:rPr>
          <w:rFonts w:ascii="Times New Roman" w:hAnsi="Times New Roman"/>
          <w:sz w:val="28"/>
          <w:szCs w:val="28"/>
        </w:rPr>
        <w:t>ОУ  НСО «</w:t>
      </w:r>
      <w:r>
        <w:rPr>
          <w:rFonts w:ascii="Times New Roman" w:hAnsi="Times New Roman"/>
          <w:sz w:val="28"/>
          <w:szCs w:val="28"/>
        </w:rPr>
        <w:t>Сибирский геофизический колледж</w:t>
      </w:r>
      <w:r w:rsidRPr="00906EFC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906EFC">
        <w:rPr>
          <w:rFonts w:ascii="Times New Roman" w:hAnsi="Times New Roman"/>
          <w:sz w:val="28"/>
          <w:szCs w:val="28"/>
        </w:rPr>
        <w:t xml:space="preserve">  год определяет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FC">
        <w:rPr>
          <w:rFonts w:ascii="Times New Roman" w:hAnsi="Times New Roman"/>
          <w:sz w:val="28"/>
          <w:szCs w:val="28"/>
        </w:rPr>
        <w:t>задачи, механизмы достижения целей и целевые индикаторы, которыми буд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906EFC">
        <w:rPr>
          <w:rFonts w:ascii="Times New Roman" w:hAnsi="Times New Roman"/>
          <w:sz w:val="28"/>
          <w:szCs w:val="28"/>
        </w:rPr>
        <w:t xml:space="preserve">измеряться эффективность развития </w:t>
      </w:r>
      <w:r>
        <w:rPr>
          <w:rFonts w:ascii="Times New Roman" w:hAnsi="Times New Roman"/>
          <w:sz w:val="28"/>
          <w:szCs w:val="28"/>
        </w:rPr>
        <w:t>колледжа</w:t>
      </w:r>
      <w:r w:rsidRPr="00906EFC">
        <w:rPr>
          <w:rFonts w:ascii="Times New Roman" w:hAnsi="Times New Roman"/>
          <w:sz w:val="28"/>
          <w:szCs w:val="28"/>
        </w:rPr>
        <w:t xml:space="preserve">.  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Миссия колледжа – мы готовим профессионалов уникальной отрасли нашей страны для технологий будущего России, для решения самых сложных задач, </w:t>
      </w:r>
      <w:proofErr w:type="gramStart"/>
      <w:r>
        <w:rPr>
          <w:rFonts w:ascii="Times New Roman" w:hAnsi="Times New Roman"/>
          <w:sz w:val="28"/>
          <w:szCs w:val="28"/>
        </w:rPr>
        <w:t>развиваясь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каждый день, уважая традиции.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подготовка практико – ориентированных специалистов геологического, горнорудного и строительного профиля Новосибирской области и Сибирского региона и  рабочих в области Росгидромета,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EFC">
        <w:rPr>
          <w:rFonts w:ascii="Times New Roman" w:hAnsi="Times New Roman"/>
          <w:sz w:val="28"/>
          <w:szCs w:val="28"/>
        </w:rPr>
        <w:t>Достижение цели обеспечивается через решение следующих осно</w:t>
      </w:r>
      <w:r>
        <w:rPr>
          <w:rFonts w:ascii="Times New Roman" w:hAnsi="Times New Roman"/>
          <w:sz w:val="28"/>
          <w:szCs w:val="28"/>
        </w:rPr>
        <w:t xml:space="preserve">вных </w:t>
      </w:r>
      <w:r w:rsidRPr="00906EFC">
        <w:rPr>
          <w:rFonts w:ascii="Times New Roman" w:hAnsi="Times New Roman"/>
          <w:sz w:val="28"/>
          <w:szCs w:val="28"/>
        </w:rPr>
        <w:t>задач: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Расширение социального партнерства, как гарант подготовки рабочих и специалистов высокой квалификации, способных адаптироваться к изменяющейся ситуации в сфере труда.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Создание системы целевой подготовки кадров для нужд геологической и метеорологической отрасли.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 xml:space="preserve">Совершенствование модели взаимодействия с Сибирским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F95AD8">
        <w:rPr>
          <w:rFonts w:ascii="Times New Roman" w:hAnsi="Times New Roman"/>
          <w:sz w:val="28"/>
          <w:szCs w:val="28"/>
        </w:rPr>
        <w:t>университетом геосистем и технологий в рамках организации учебного процесса</w:t>
      </w:r>
      <w:r>
        <w:rPr>
          <w:rFonts w:ascii="Times New Roman" w:hAnsi="Times New Roman"/>
          <w:sz w:val="28"/>
          <w:szCs w:val="28"/>
        </w:rPr>
        <w:t xml:space="preserve"> и процесса прохождения учебной практики</w:t>
      </w:r>
      <w:r w:rsidRPr="00F95AD8">
        <w:rPr>
          <w:rFonts w:ascii="Times New Roman" w:hAnsi="Times New Roman"/>
          <w:sz w:val="28"/>
          <w:szCs w:val="28"/>
        </w:rPr>
        <w:t>, обмена библиотечными фондами, участия в инновационной деятельности и Новосибирским государственным университетом в реализации</w:t>
      </w:r>
      <w:r>
        <w:rPr>
          <w:rFonts w:ascii="Times New Roman" w:hAnsi="Times New Roman"/>
          <w:sz w:val="28"/>
          <w:szCs w:val="28"/>
        </w:rPr>
        <w:t xml:space="preserve"> процесса прохождения учебной, производственной практики и </w:t>
      </w:r>
      <w:r w:rsidRPr="00F95AD8">
        <w:rPr>
          <w:rFonts w:ascii="Times New Roman" w:hAnsi="Times New Roman"/>
          <w:sz w:val="28"/>
          <w:szCs w:val="28"/>
        </w:rPr>
        <w:t xml:space="preserve"> дипломного проектирования.</w:t>
      </w:r>
    </w:p>
    <w:p w:rsidR="002112F1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Эффективное использование имеющихся и привлекаемых ресурсов, приведение учебно – производственной базы ГБПОУ НСО «СГФК» в соответствие с требованиями ФГОС нового поколения</w:t>
      </w:r>
      <w:r>
        <w:rPr>
          <w:rFonts w:ascii="Times New Roman" w:hAnsi="Times New Roman"/>
          <w:sz w:val="28"/>
          <w:szCs w:val="28"/>
        </w:rPr>
        <w:t>, профессиональными стандартами</w:t>
      </w:r>
      <w:r w:rsidRPr="00F95AD8">
        <w:rPr>
          <w:rFonts w:ascii="Times New Roman" w:hAnsi="Times New Roman"/>
          <w:sz w:val="28"/>
          <w:szCs w:val="28"/>
        </w:rPr>
        <w:t>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ресурсного центра.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отделения профессиональных квалификаций  для о</w:t>
      </w:r>
      <w:r w:rsidRPr="00F95AD8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F95AD8">
        <w:rPr>
          <w:rFonts w:ascii="Times New Roman" w:hAnsi="Times New Roman"/>
          <w:sz w:val="28"/>
          <w:szCs w:val="28"/>
        </w:rPr>
        <w:t xml:space="preserve"> возможности выбора различных путей (траекторий) получения профессионального образования и повышения квалификации в многоуровневом образовательном учреждении (совокупностей уровней СПО, дополнительного профессионального образования и профессиональной подготовки).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Создание системы повышения квалификации кадров с учетом потребностей инновационного развития геологической отрасли.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региона.</w:t>
      </w:r>
    </w:p>
    <w:p w:rsidR="002112F1" w:rsidRPr="00F95AD8" w:rsidRDefault="002112F1" w:rsidP="002112F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D8">
        <w:rPr>
          <w:rFonts w:ascii="Times New Roman" w:hAnsi="Times New Roman"/>
          <w:sz w:val="28"/>
          <w:szCs w:val="28"/>
        </w:rPr>
        <w:t>Совершенствование системы управления ГБПОУ НСО «СГФК». Создание эффективной системы менеджмента качества образования, разработка моделей, технологии и методики подготовки и проведения процедур контроля и внедрение независимой оценки качества образования.</w:t>
      </w:r>
    </w:p>
    <w:p w:rsidR="00DC16CE" w:rsidRPr="00F71E06" w:rsidRDefault="002112F1" w:rsidP="00F71E0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E06">
        <w:rPr>
          <w:rFonts w:ascii="Times New Roman" w:hAnsi="Times New Roman"/>
          <w:sz w:val="28"/>
          <w:szCs w:val="28"/>
        </w:rPr>
        <w:t xml:space="preserve">Формирование целостной системы профессиональной ориентации молодежи для </w:t>
      </w:r>
      <w:proofErr w:type="gramStart"/>
      <w:r w:rsidRPr="00F71E06">
        <w:rPr>
          <w:rFonts w:ascii="Times New Roman" w:hAnsi="Times New Roman"/>
          <w:sz w:val="28"/>
          <w:szCs w:val="28"/>
        </w:rPr>
        <w:t>обучения по специальностям</w:t>
      </w:r>
      <w:proofErr w:type="gramEnd"/>
      <w:r w:rsidRPr="00F71E06">
        <w:rPr>
          <w:rFonts w:ascii="Times New Roman" w:hAnsi="Times New Roman"/>
          <w:sz w:val="28"/>
          <w:szCs w:val="28"/>
        </w:rPr>
        <w:t xml:space="preserve"> и рабочим профессиям, реализуемым в образовательном учреждении</w:t>
      </w:r>
      <w:r w:rsidR="00DC16CE" w:rsidRPr="00F71E06">
        <w:rPr>
          <w:rFonts w:ascii="Times New Roman" w:hAnsi="Times New Roman"/>
          <w:sz w:val="28"/>
          <w:szCs w:val="28"/>
        </w:rPr>
        <w:t xml:space="preserve">. </w:t>
      </w:r>
      <w:r w:rsidRPr="00F71E06">
        <w:rPr>
          <w:rFonts w:ascii="Times New Roman" w:hAnsi="Times New Roman"/>
          <w:sz w:val="28"/>
          <w:szCs w:val="28"/>
        </w:rPr>
        <w:t xml:space="preserve"> </w:t>
      </w:r>
    </w:p>
    <w:p w:rsidR="002112F1" w:rsidRPr="00DC16CE" w:rsidRDefault="002112F1" w:rsidP="00F71E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6CE">
        <w:rPr>
          <w:rFonts w:ascii="Times New Roman" w:hAnsi="Times New Roman"/>
          <w:b/>
          <w:sz w:val="28"/>
          <w:szCs w:val="28"/>
        </w:rPr>
        <w:t>Решение задачи № 1</w:t>
      </w:r>
    </w:p>
    <w:p w:rsidR="002112F1" w:rsidRPr="00357FCA" w:rsidRDefault="002112F1" w:rsidP="002112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7FCA">
        <w:rPr>
          <w:rFonts w:ascii="Times New Roman" w:hAnsi="Times New Roman"/>
          <w:i/>
          <w:sz w:val="28"/>
          <w:szCs w:val="28"/>
        </w:rPr>
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</w:t>
      </w:r>
      <w:r>
        <w:rPr>
          <w:rFonts w:ascii="Times New Roman" w:hAnsi="Times New Roman"/>
          <w:i/>
          <w:sz w:val="28"/>
          <w:szCs w:val="28"/>
        </w:rPr>
        <w:t>ионных требований работодателей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данной задачи будет создана и усовершенствованы учебно – лабораторные комплексы, призванные обеспечить подготовку квалифицированных специалистов среднего звена и рабочих кадров для геологической отрасли и метеорологических станций в соответствии с современными требованиями рынка труда и общества с целью развития потенциала </w:t>
      </w: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Новосибирской области, так и в других регионах Российской Федерации.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задачи будет осуществляться за счет повышения качества и доступности профессиональной подготовки по востребованным профессиям геологической и метеорологической отрасли; расширения возможности для получения дополнительного профессионального образования, подготовки, переподготовки и повышения профессиональной квалификации, организации стажировки, параллельного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профессиональным программам, реализуемым в колледже; внедрения новых педагогических и информационных технологий профессионального обучения с целью оптимизации процесса формирования общих и профессиональных компетенций обучающихся; обеспечения эффективного взаимодействия колледжа с социальными партнерами, способствующего повышению качества подготовки и востребованности будущих специалистов; разработки </w:t>
      </w:r>
      <w:r>
        <w:rPr>
          <w:rFonts w:ascii="Times New Roman" w:hAnsi="Times New Roman"/>
          <w:sz w:val="28"/>
          <w:szCs w:val="28"/>
        </w:rPr>
        <w:lastRenderedPageBreak/>
        <w:t>учебно – методического обеспечения с целью повышения эффективности образовательного процесса.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мероприятий по реализации задачи № 1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на тему «Повышение эффективности подготовки специалистов»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Мониторинг текущих и перспективных потребностей рынка труда по реализуемым колледжем специальностям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Проведение рекламных кампаний по привлечению потребителей для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профессии и специальностей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Обеспечение набора слушателей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Разработка, обновление и реализация профессиональных программ подготовки квалифицированных рабочих служащих и специалистов среднего звена, оценочных сре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я присвоения квалификаций, оценки освоения профессиональных компетенций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 и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Учебно – методические комплексы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учебных программ и траекторий, ориентированных на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оптимальную реализацию социального, интеллектуального и творческого потенциала студентов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, заведующий учебной частью, председатели предметно –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цикловых комиссий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программы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программ профессиональной подготовки с использованием дистанционных образовательных технологий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Рабочие программы, запуск дистанционного обучения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материалов, обеспечивающих реализацию соответствующих образовательных технологий с учетом запросов работодателей и особенностей регионов 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Внедрение новых педагогических  и информационных технологий профессионального обучения, разработка методик активных и интерактивных форм проведения занятий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 и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Анализ взаимопосещения уроков, самоанализ педагогической деятельности, результаты качественной и абсолютной успеваемости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Подготовка документов к аккредитации образовательной деятельности по профессии и специальностям:</w:t>
            </w:r>
          </w:p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05.01.01 Гидрометнаблюдатель</w:t>
            </w:r>
          </w:p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21.02.11 Геофизические методы поисков и разведки месторождений полезных ископаемых</w:t>
            </w:r>
          </w:p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Декабрь 2015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 и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системы статистического наблюдения трудоустройства выпускников по профилю подготовки, мониторинга трудоустройства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председатели предметно – цикловых комиссий, кураторы групп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Привлечение специалистов предприятий (социальных партнеров) к внешней экспертизе УМК профессии и специальностей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 с грифом работодателей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экскурсий на предприятия города и региона с целью ознакомления с оборудованием и технологиями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предприятий социальных партнеров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для работы в колледже по совместительству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конкурсов профессионального мастерства на базе колледжа, предприятий города и региона и совместных культурных мероприятий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Зам. директора по УВР,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Привлечение специалистов предприятий к проведению промежуточной и государственной итоговой аттестации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Договора, анализ результатов промежуточной и итоговой аттестации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требований к оснащенности лабораторий и кабинетов дисциплин и профессиональных модулей в соответствии с требованиями ФГОС СПО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методический совет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Перечень оснащенности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Контроль качества образовательного процесса и образовательного результата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заведующий учебной частью, председатели предметно – цикловых комиссий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обучения выпускников и удовлетворённости уровнем подготовки среди работодателей, родителей (законных представителей), обучающихся и других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заведующий учебной частью, председатели предметно – цикловых комиссий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2112F1" w:rsidRDefault="002112F1" w:rsidP="0021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F1" w:rsidRDefault="002112F1" w:rsidP="00F71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2</w:t>
      </w:r>
    </w:p>
    <w:p w:rsidR="002112F1" w:rsidRDefault="002112F1" w:rsidP="0021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5D3">
        <w:rPr>
          <w:rFonts w:ascii="Times New Roman" w:hAnsi="Times New Roman"/>
          <w:i/>
          <w:sz w:val="28"/>
          <w:szCs w:val="28"/>
        </w:rPr>
        <w:t>Расширение социального партнерства, как гарант подготовки рабочих и специалистов высокой квалификации, способных адаптироваться к изменяющейся ситуации в сфере труда</w:t>
      </w:r>
    </w:p>
    <w:p w:rsidR="002112F1" w:rsidRPr="001F75D3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Расширение социального партнерства будет способствовать внедрению рациональной модели подготовки специалистов, способных принимать инженерные решения в процессе практической деятельности на основе принципа неразрывного единства теоретического и практического обучения; повышения доли практической компоненты в обучении за счет увеличения роли и обеспеченности самостоятельной работы студентов с целью повышения их творческой активности; закреплению производственных организаций в качестве постоянных баз производственной практики студентов;</w:t>
      </w:r>
      <w:proofErr w:type="gramEnd"/>
      <w:r>
        <w:rPr>
          <w:rFonts w:ascii="Times New Roman" w:hAnsi="Times New Roman"/>
          <w:sz w:val="28"/>
          <w:szCs w:val="28"/>
        </w:rPr>
        <w:t xml:space="preserve"> стимулированию заинтересованности организаций в проведении преддипломной практики с последующим трудоустройством выпускников; развитию региональных полигонов для прохождения студентами учебной практики при ведущих высших учебных заведениях (СГУГиТ); переоснащению учебно – лабораторной базы колледжа и совершенствованию научно – методической базы в соответствии с текущими и перспективными задачами отрасли.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2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Мониторинг текущих и перспективных потребностей рынка труда по реализуемым колледжем специальностям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 – проблемных семинаров, научно – практических конференций, </w:t>
            </w:r>
            <w:r w:rsidRPr="00C55EC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C55EC4">
              <w:rPr>
                <w:rFonts w:ascii="Times New Roman" w:hAnsi="Times New Roman"/>
                <w:sz w:val="24"/>
                <w:szCs w:val="24"/>
              </w:rPr>
              <w:t xml:space="preserve">  -форумов, отчетных конференций по практике совместно с представителями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и отчет по мероприятиям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потенциальных социальных партнеров при открытии новых специальностей, заключение целевых договоров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юрисконсульт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Заключение или пролонгирование договоров с работодателями о прохождении практики студентами с дальнейшим трудоустройством выпускников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Проведение встреч работодателей и администрации колледжа в рамках функционирования отраслевого совета с целью отслеживания изменяющихся профессиональных ориентировок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и проведение ярмарок, выставок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Ежегодно, ноябрь, апрель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банка данных о потенциальных работодателях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</w:tbl>
    <w:p w:rsidR="002112F1" w:rsidRDefault="002112F1" w:rsidP="0021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F1" w:rsidRPr="00063035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3</w:t>
      </w:r>
    </w:p>
    <w:p w:rsidR="002112F1" w:rsidRPr="00063035" w:rsidRDefault="002112F1" w:rsidP="002112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63035">
        <w:rPr>
          <w:rFonts w:ascii="Times New Roman" w:hAnsi="Times New Roman"/>
          <w:i/>
          <w:sz w:val="28"/>
          <w:szCs w:val="28"/>
        </w:rPr>
        <w:t>Создание системы целевой подготовки кадров для нужд геологической и метеорологической отрасли</w:t>
      </w:r>
    </w:p>
    <w:p w:rsidR="002112F1" w:rsidRPr="000C7978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подготовка кадров для многих организаций сегодня является необходимостью. Благодаря целевым договорам будет происходить настройка сотрудничества с колледжем, будут реализованы задачи № 1 и № 2, так как теперь работодатель (социальный партнер) может не только </w:t>
      </w:r>
      <w:r>
        <w:rPr>
          <w:rFonts w:ascii="Times New Roman" w:hAnsi="Times New Roman"/>
          <w:sz w:val="28"/>
          <w:szCs w:val="28"/>
        </w:rPr>
        <w:lastRenderedPageBreak/>
        <w:t>осуществлять прямой заказ на конкурентного специалиста, но и вводить дисциплины, разделы междисциплинарных курсов, которые, по его мнению, способствуют более эффективному и качественному освоению профессиональных компетенций.  Заключение целевых договоров колледж повысит свой имидж, поскольку выпускник получает реальную возможность для своего трудоустройства.  Еще одно преимущество от заключения целевых договоров  - выбор колледжа, специализирующегося на профильной деятельности организации.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3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Мониторинг работодателей и организация встреч по вопросам внедрения целевого обучения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Декабрь 2015 – Март 2016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Положения о целевом обучении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юрисконсульт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формы договора о целевом обучении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юрисконсульт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заключения целевых договоров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юрисконсульт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</w:tbl>
    <w:p w:rsidR="002112F1" w:rsidRDefault="002112F1" w:rsidP="0021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4</w:t>
      </w:r>
    </w:p>
    <w:p w:rsidR="002112F1" w:rsidRPr="007D4294" w:rsidRDefault="002112F1" w:rsidP="002112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D4294">
        <w:rPr>
          <w:rFonts w:ascii="Times New Roman" w:hAnsi="Times New Roman"/>
          <w:i/>
          <w:sz w:val="28"/>
          <w:szCs w:val="28"/>
        </w:rPr>
        <w:t>Совершенствование модели взаимодействия с Сибирским государственным университетом геосистем и технологий в рамках организации учебного процесса и процесса прохождения учебной практики, обмена библиотечными фондами, участия в инновационной деятельности и Новосибирским государственным университетом в реализации процесса прохождения учебной, производственной практики и  дипломного проектирования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45">
        <w:rPr>
          <w:rFonts w:ascii="Times New Roman" w:hAnsi="Times New Roman"/>
          <w:sz w:val="28"/>
          <w:szCs w:val="28"/>
        </w:rPr>
        <w:t>В основу профессиональной подготовки и совершенствования должен быть положен принцип непрерывности, подразумевающий обязательный для специалиста переход от одной образовательной ступени к другой при условии подтверждения им соответствующего уровня квалификации.</w:t>
      </w:r>
      <w:r>
        <w:rPr>
          <w:rFonts w:ascii="Times New Roman" w:hAnsi="Times New Roman"/>
          <w:sz w:val="28"/>
          <w:szCs w:val="28"/>
        </w:rPr>
        <w:t xml:space="preserve"> Ведь </w:t>
      </w:r>
      <w:r w:rsidRPr="00CA6345">
        <w:rPr>
          <w:rFonts w:ascii="Times New Roman" w:hAnsi="Times New Roman"/>
          <w:sz w:val="28"/>
          <w:szCs w:val="28"/>
        </w:rPr>
        <w:t>в настоящее время квалификация рассматривается не только как способность изо дня в день выполнять одну и ту же работу, но также обязательно как способность работника перепрофилироваться, время от времени переходить к исполнению видоизмененных и более сложных обязанностей.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45">
        <w:rPr>
          <w:rFonts w:ascii="Times New Roman" w:hAnsi="Times New Roman"/>
          <w:sz w:val="28"/>
          <w:szCs w:val="28"/>
        </w:rPr>
        <w:lastRenderedPageBreak/>
        <w:t>Самостоятельно выработать в себе такие качества работники в массе своей не способны</w:t>
      </w:r>
      <w:r>
        <w:rPr>
          <w:rFonts w:ascii="Times New Roman" w:hAnsi="Times New Roman"/>
          <w:sz w:val="28"/>
          <w:szCs w:val="28"/>
        </w:rPr>
        <w:t>, поэтому для качественной подготовки специалистов, колледж осуществляет взаимодействие с Сибирским государственным университетом геосистем и технологий и Новосибирским государственным университетом.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4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Организация и подготовка данных для обеспечения теоретического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обучения по основам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геодезии для студентов, обучающихся на 3 курсе и для организации практики по основам геодезии на площадке СГУГиТ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Педагогическая нагрузка, план работы, учет выданных часов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и подготовка данных для проведения практики в условиях лаборатории геофизики НГУ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Педагогическая нагрузка, план работы, учет выданных часов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обмена библиотечными фондами со СГУГиТ, организация удаленного доступа к библиотеке СГУГиТ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– сентябрь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Библиотекарь, инженер - программист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плана совместных мероприятий с ВУЗами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– октябрь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консультаций по написанию дипломного проектирования преподавателями НГУ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заведующий учебной части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График консультаций, педагогическая нагрузка, учет выданных часов</w:t>
            </w:r>
          </w:p>
        </w:tc>
      </w:tr>
    </w:tbl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5</w:t>
      </w:r>
    </w:p>
    <w:p w:rsidR="002112F1" w:rsidRPr="0075430A" w:rsidRDefault="002112F1" w:rsidP="002112F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430A">
        <w:rPr>
          <w:rFonts w:ascii="Times New Roman" w:hAnsi="Times New Roman"/>
          <w:i/>
          <w:sz w:val="28"/>
          <w:szCs w:val="28"/>
        </w:rPr>
        <w:t xml:space="preserve">Эффективное использование имеющихся и привлекаемых ресурсов, приведение учебно – производственной базы ГБПОУ НСО «СГФК» в </w:t>
      </w:r>
      <w:r w:rsidRPr="0075430A">
        <w:rPr>
          <w:rFonts w:ascii="Times New Roman" w:hAnsi="Times New Roman"/>
          <w:i/>
          <w:sz w:val="28"/>
          <w:szCs w:val="28"/>
        </w:rPr>
        <w:lastRenderedPageBreak/>
        <w:t>соответствие с требованиями ФГОС нового поколения, профессиональными стандартами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качественный образовательный процесс невозможно без оснащения учебно – производственной базы колледжа.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5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Комплектование учебных аудиторий, мастерских, лабораторий инструментами, оборудованием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заведующий хозяйством, заведующий кабинетом (преподаватель)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Паспорт кабинета, план закупки оборудования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063035" w:rsidRDefault="002112F1" w:rsidP="002112F1">
            <w:pPr>
              <w:pStyle w:val="ac"/>
              <w:spacing w:after="0"/>
              <w:jc w:val="both"/>
            </w:pPr>
            <w:r>
              <w:t>Модернизация учебно – материальной базы: закупка, пополнение оборудования для специализированных учебных лабораторий, кабинетов в целях развития материально – технической базы для практико – ориентированной подготовки специалистов по реализуемым образовательным программам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Ноябрь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заведующий хозяйством, главный бухгалтер,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Закупка оборудования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A42AB7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t xml:space="preserve">Оснащение лаборатории информационных технологий программными аппаратными средствами по реализуемым специальностям, современными пакетами прикладных программ: </w:t>
            </w:r>
            <w:proofErr w:type="spellStart"/>
            <w:r w:rsidRPr="00A42AB7">
              <w:rPr>
                <w:rFonts w:eastAsia="Calibri"/>
                <w:color w:val="000000"/>
                <w:szCs w:val="28"/>
                <w:lang w:eastAsia="en-US"/>
              </w:rPr>
              <w:t>Stamina</w:t>
            </w:r>
            <w:proofErr w:type="spellEnd"/>
            <w:r w:rsidRPr="00A42AB7">
              <w:rPr>
                <w:rFonts w:eastAsia="Calibri"/>
                <w:color w:val="000000"/>
                <w:szCs w:val="28"/>
                <w:lang w:eastAsia="en-US"/>
              </w:rPr>
              <w:t xml:space="preserve"> - клавиатурный тренажер, </w:t>
            </w:r>
          </w:p>
          <w:p w:rsidR="002112F1" w:rsidRPr="00A42AB7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A42AB7">
              <w:rPr>
                <w:rFonts w:eastAsia="Calibri"/>
                <w:color w:val="000000"/>
                <w:szCs w:val="28"/>
                <w:lang w:eastAsia="en-US"/>
              </w:rPr>
              <w:t>Microsoft</w:t>
            </w:r>
            <w:proofErr w:type="spellEnd"/>
            <w:r w:rsidRPr="00A42AB7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42AB7">
              <w:rPr>
                <w:rFonts w:eastAsia="Calibri"/>
                <w:color w:val="000000"/>
                <w:szCs w:val="28"/>
                <w:lang w:eastAsia="en-US"/>
              </w:rPr>
              <w:t>Office</w:t>
            </w:r>
            <w:proofErr w:type="spellEnd"/>
            <w:r w:rsidRPr="00A42AB7">
              <w:rPr>
                <w:rFonts w:eastAsia="Calibri"/>
                <w:color w:val="000000"/>
                <w:szCs w:val="28"/>
                <w:lang w:eastAsia="en-US"/>
              </w:rPr>
              <w:t xml:space="preserve"> - профессиональный выпуск версии 2010,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 xml:space="preserve">Microsoft Windows 7,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 xml:space="preserve">Mozilla Firefox,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 xml:space="preserve">ABBYY </w:t>
            </w:r>
            <w:proofErr w:type="spellStart"/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>FineReader</w:t>
            </w:r>
            <w:proofErr w:type="spellEnd"/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 xml:space="preserve">  Corporate Edition,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lastRenderedPageBreak/>
              <w:t xml:space="preserve">Adobe Acrobat 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 xml:space="preserve">Nero , </w:t>
            </w:r>
          </w:p>
          <w:p w:rsidR="002112F1" w:rsidRPr="00595144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A42AB7">
              <w:rPr>
                <w:rFonts w:eastAsia="Calibri"/>
                <w:color w:val="000000"/>
                <w:szCs w:val="28"/>
                <w:lang w:eastAsia="en-US"/>
              </w:rPr>
              <w:t>КОМПАС</w:t>
            </w:r>
            <w:r w:rsidRPr="00595144">
              <w:rPr>
                <w:rFonts w:eastAsia="Calibri"/>
                <w:color w:val="000000"/>
                <w:szCs w:val="28"/>
                <w:lang w:val="en-US" w:eastAsia="en-US"/>
              </w:rPr>
              <w:t>-3D V11,</w:t>
            </w:r>
          </w:p>
          <w:p w:rsidR="002112F1" w:rsidRPr="00A42AB7" w:rsidRDefault="002112F1" w:rsidP="002112F1">
            <w:pPr>
              <w:pStyle w:val="ac"/>
              <w:spacing w:after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A42AB7">
              <w:rPr>
                <w:rFonts w:eastAsia="Calibri"/>
                <w:color w:val="000000"/>
                <w:szCs w:val="28"/>
                <w:lang w:eastAsia="en-US"/>
              </w:rPr>
              <w:t>AutoCAD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A42AB7">
              <w:rPr>
                <w:rFonts w:eastAsia="Calibri"/>
                <w:color w:val="000000"/>
                <w:szCs w:val="28"/>
                <w:lang w:eastAsia="en-US"/>
              </w:rPr>
              <w:t>,</w:t>
            </w:r>
          </w:p>
          <w:p w:rsidR="002112F1" w:rsidRPr="00063035" w:rsidRDefault="002112F1" w:rsidP="002112F1">
            <w:pPr>
              <w:pStyle w:val="ac"/>
              <w:spacing w:after="0"/>
              <w:jc w:val="both"/>
            </w:pPr>
            <w:proofErr w:type="spellStart"/>
            <w:r w:rsidRPr="00A42AB7">
              <w:rPr>
                <w:rFonts w:eastAsia="Calibri"/>
                <w:color w:val="000000"/>
                <w:szCs w:val="28"/>
                <w:lang w:eastAsia="en-US"/>
              </w:rPr>
              <w:t>FreeCommander</w:t>
            </w:r>
            <w:proofErr w:type="spellEnd"/>
            <w:r w:rsidRPr="00A42AB7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Ноябрь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инженер – программист, преподаватель информатики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Паспорт кабинета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Создание постоянных рабочих мест для организации учебной и производственной практики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преподаватели спец. дисциплин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 о создании постоянных рабочих мест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комплексного учебно 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етодического обеспечения в электронном виде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 в электронном виде</w:t>
            </w:r>
          </w:p>
        </w:tc>
      </w:tr>
    </w:tbl>
    <w:p w:rsidR="00840D77" w:rsidRDefault="00840D77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6</w:t>
      </w:r>
    </w:p>
    <w:p w:rsidR="002112F1" w:rsidRDefault="002112F1" w:rsidP="002112F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95144">
        <w:rPr>
          <w:rFonts w:ascii="Times New Roman" w:hAnsi="Times New Roman"/>
          <w:i/>
          <w:sz w:val="28"/>
          <w:szCs w:val="28"/>
        </w:rPr>
        <w:t>Создание ресурсного центра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деятельностью ресурсного центра является  подготовка высококвалифицированных кадров для геологической и метеорологической отрасли. Ресурсный центр колледжа будет отвечать таким требованиям, как: развитое взаимодействие с работодателями и их объединениями; оснащение современным оборудованием, необходимым для практико – ориентированной подготовки; высококвалифицированные кадры, способные обеспечить практико  ориентированную подготовку. Ресурсный центр колледжа будет осуществлять такие виды деятельности, как:</w:t>
      </w:r>
    </w:p>
    <w:p w:rsidR="002112F1" w:rsidRDefault="002112F1" w:rsidP="002112F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  - методической обеспечение профессионального обучения и дополнительного профессионального образования (подготовка, переподготовка и повышение квалификации рабочих и служащих);</w:t>
      </w:r>
    </w:p>
    <w:p w:rsidR="002112F1" w:rsidRDefault="002112F1" w:rsidP="002112F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потребностей территориальных рынков труда;</w:t>
      </w:r>
    </w:p>
    <w:p w:rsidR="002112F1" w:rsidRDefault="002112F1" w:rsidP="002112F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ориентация (профориентационное информирование, консультирование, информация о вакансиях, адаптация на рабочем месте, консультирование в подборе кадров для предприятий);</w:t>
      </w:r>
    </w:p>
    <w:p w:rsidR="002112F1" w:rsidRDefault="002112F1" w:rsidP="002112F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деятельность (в том числе научная и/или производственная);</w:t>
      </w:r>
    </w:p>
    <w:p w:rsidR="002112F1" w:rsidRDefault="002112F1" w:rsidP="002112F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квалификаций (сертификация) – деятельность в рамках сертификационной площадки.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ресурсного центра будет строиться на выполнении задач № 1, 2, 3, 4 и 5, а также согласно следующему плану.</w:t>
      </w:r>
    </w:p>
    <w:p w:rsidR="00840D77" w:rsidRDefault="00840D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lastRenderedPageBreak/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6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769"/>
        <w:gridCol w:w="2227"/>
        <w:gridCol w:w="3238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Изучение нормативной базы по созданию ресурсного центра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– октябрь 2015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Проект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встреч с работодателями по вопросам предоставления оборудования и аппаратуры для организации учебного процесса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Ноябрь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преподаватели спец. дисциплин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документов, установка оборудования и аппаратуры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063035" w:rsidRDefault="002112F1" w:rsidP="002112F1">
            <w:pPr>
              <w:pStyle w:val="ac"/>
              <w:spacing w:after="0"/>
              <w:jc w:val="both"/>
            </w:pPr>
            <w:r>
              <w:t>Модернизация учебно – материальной базы: закупка, пополнение оборудования для специализированных учебных лабораторий, кабинетов в целях развития материально – технической базы для практико – ориентированной подготовки специалистов по реализуемым образовательным программам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Ноябрь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заведующий хозяйством, главный бухгалтер,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Закупка оборудования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профессиональных компетенций преподавателей через систему непрерывного профессионально – педагогического образования: стажировка преподавателей в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отрасли (в том числе выездная); повышение квалификации преподавателей; повышение квалификации административно – управленческих кадров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графиком стажировок и повышения квалификации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Укомплектованность штата высококвалифицированными кадрами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смотра материально – технической площадки ресурсного центра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Подготовка соглашения о создании ресурсного центра</w:t>
            </w:r>
          </w:p>
        </w:tc>
      </w:tr>
    </w:tbl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7</w:t>
      </w:r>
    </w:p>
    <w:p w:rsidR="002112F1" w:rsidRPr="006C1C1B" w:rsidRDefault="002112F1" w:rsidP="002112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C1C1B">
        <w:rPr>
          <w:rFonts w:ascii="Times New Roman" w:hAnsi="Times New Roman"/>
          <w:i/>
          <w:sz w:val="28"/>
          <w:szCs w:val="28"/>
        </w:rPr>
        <w:t>Создание отделения профессиональных квалификаций  для обеспечения возможности выбора различных путей (траекторий) получения профессионального образования и повышения квалификации в многоуровневом образовательном учреждении (совокупностей уровней СПО, дополнительного профессионального образования и профессиональной подготовки)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профессиональных квалификаций колледжа будет функционировать совместно с ресурсным </w:t>
      </w:r>
      <w:proofErr w:type="gramStart"/>
      <w:r>
        <w:rPr>
          <w:rFonts w:ascii="Times New Roman" w:hAnsi="Times New Roman"/>
          <w:sz w:val="28"/>
          <w:szCs w:val="28"/>
        </w:rPr>
        <w:t>центром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обеспечивать расширение образовательных программ по профессиональной подготовке и переподготовке, повышение доступности и качества дополнительного профессионального образования, вариативность направлений дополнительного образования. Реализация данной задачи выстраивается на осуществлении задач № 1, 2, 3, 5, 6.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7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11"/>
        <w:gridCol w:w="2393"/>
        <w:gridCol w:w="2393"/>
      </w:tblGrid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отделения профессиональных компетенций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– октябрь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Подготовка нормативно – правовой базы по отделению профессиональных компетенций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063035" w:rsidRDefault="002112F1" w:rsidP="002112F1">
            <w:pPr>
              <w:pStyle w:val="ac"/>
              <w:spacing w:after="0"/>
              <w:jc w:val="both"/>
            </w:pPr>
            <w:r>
              <w:lastRenderedPageBreak/>
              <w:t>Разработка методических материалов, обеспечивающих реализую программ профессионального обучения и дополнительной профессиональной подготовки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Октябрь 2015 – Февраль 2016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 отделения профессиональных компетенций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Мониторинг текущих и перспективных потребностей рынка труда по реализуемым колледжем специальностям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 2015 г. – июнь 2016 г.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112F1" w:rsidRPr="00C55EC4" w:rsidTr="00840D77">
        <w:tc>
          <w:tcPr>
            <w:tcW w:w="2802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Проведение рекламных кампаний по привлечению потребителей для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профессии и специальностей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Обеспечение набора слушателей</w:t>
            </w:r>
          </w:p>
        </w:tc>
      </w:tr>
    </w:tbl>
    <w:p w:rsidR="002112F1" w:rsidRDefault="002112F1" w:rsidP="0021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F1" w:rsidRPr="00383D34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3D34">
        <w:rPr>
          <w:rFonts w:ascii="Times New Roman" w:hAnsi="Times New Roman"/>
          <w:b/>
          <w:sz w:val="28"/>
          <w:szCs w:val="28"/>
        </w:rPr>
        <w:t>Решение задачи № 8</w:t>
      </w:r>
    </w:p>
    <w:p w:rsidR="002112F1" w:rsidRPr="00383D34" w:rsidRDefault="002112F1" w:rsidP="002112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83D34">
        <w:rPr>
          <w:rFonts w:ascii="Times New Roman" w:hAnsi="Times New Roman"/>
          <w:i/>
          <w:sz w:val="28"/>
          <w:szCs w:val="28"/>
        </w:rPr>
        <w:t>Создание системы повышения квалификации кадров с учетом потребностей инновационного развития геологической отрасли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задачи направлена на обеспечение процессов развития творческого потенциала и повышение уровня профессиональной компетентности педагогических работников в соответствии с потребностями колледжа на основе анализа рынка труда и требований работодателей. </w:t>
      </w:r>
      <w:proofErr w:type="gramStart"/>
      <w:r>
        <w:rPr>
          <w:rFonts w:ascii="Times New Roman" w:hAnsi="Times New Roman"/>
          <w:sz w:val="28"/>
          <w:szCs w:val="28"/>
        </w:rPr>
        <w:t>Для создания системы повышения квалификации кадров необходимо обеспечить условия для повышения образовательного уровня педагогических работников; организовать непрерывный процесс повышения квалификации в соответствии с требованиями новых педагогических и производственных технологий; обеспечение подготовки резерва педагогических работников колледжа (возможность оплаты обучения, предоставление мест стажировок) в соответствии с требованием современного образовательного процесса; мониторинга, оценки и анализа результатов педагогического процесса;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освоения и внедрения новых образовательных технологий, нестандартных, инновационных методов обучения, обобщения и презентации передового педагогического опыта; стимулирование преподавателей к участию в конкурсах профессионального мастерства «Лучшая учебно – методическая разработка», «Лучшее курсовое проектирование».</w:t>
      </w:r>
    </w:p>
    <w:p w:rsidR="002112F1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данной задачи в колледж</w:t>
      </w:r>
      <w:r w:rsidR="006F43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уже создана методическая служба, организующая работу методического совета, школы молодого педагога и систему информационно – проблемных семинаров.</w:t>
      </w:r>
    </w:p>
    <w:p w:rsidR="002112F1" w:rsidRPr="008D3600" w:rsidRDefault="002112F1" w:rsidP="0021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8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11"/>
        <w:gridCol w:w="2393"/>
        <w:gridCol w:w="2393"/>
      </w:tblGrid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Восполнение вакансий за счет молодых специалистов – выпускников образовательных организаций ВПО либо сотрудников организаций отрасли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 возникновению потребности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Увеличение доли молодых специалистов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Предоставление необходимой информации для мониторинга кадровой обеспеченности колледжа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специалист отдела кадров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063035" w:rsidRDefault="002112F1" w:rsidP="002112F1">
            <w:pPr>
              <w:pStyle w:val="ac"/>
              <w:spacing w:after="0"/>
              <w:jc w:val="both"/>
            </w:pPr>
            <w:r>
              <w:t xml:space="preserve">Разработка и реализация </w:t>
            </w:r>
            <w:proofErr w:type="gramStart"/>
            <w:r>
              <w:t>плана повышения квалификации педагогических работников колледжа</w:t>
            </w:r>
            <w:proofErr w:type="gramEnd"/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Выполнение плана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Заключение договоров на повышение квалификации и профессиональной переподготовки руководителей и педагогических работников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 соответствии с графиком прохождения курсов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402142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компетенций работников профессиональных образовательных организаций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(сертификаты)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работников продуктивным развивающим педагогическим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Увеличение доли педагогов, внедряющих современные </w:t>
            </w:r>
            <w:proofErr w:type="spellStart"/>
            <w:r w:rsidRPr="00C55EC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55EC4">
              <w:rPr>
                <w:rFonts w:ascii="Times New Roman" w:hAnsi="Times New Roman"/>
                <w:sz w:val="24"/>
                <w:szCs w:val="24"/>
              </w:rPr>
              <w:t>. технологии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обеспечение процесса внедрения современных педагогических технологий, совершенствования учебно – методического комплекса, преподаваемых дисциплин и профессиональных модулей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Методист,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Локальные акты, справочно – информационная база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стажировки педагогических работников на базе предприятий отрасли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 – график стажировки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имеющих высшую и первую категорию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методической, инновационной и экспериментальной работы в колледже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педагогических работников по созданию, обновлению и корректировке учебно – методических комплексов по дисциплинам и профессиональным моделям в соответствии с требованиями ФГОС 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 педагогических работников по разработке документации и учебно – методических комплексов для реализации системы подготовки, переподготовки и повышения квалификации рабочих и служащих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модели формирования содержания образования и организации образовательного процесса при подготовке квалифицированных рабочих по индивидуальным программам в соответствии с требованиями работодателей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Индивидуальные программы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Привлечение педагогических работников к проведению открытых мероприятий, демонстрирующих опыт применения инноваций в образовании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Открытые уроки, самоанализ преподавателя</w:t>
            </w:r>
          </w:p>
        </w:tc>
      </w:tr>
      <w:tr w:rsidR="002112F1" w:rsidRPr="00C55EC4" w:rsidTr="00840D77">
        <w:tc>
          <w:tcPr>
            <w:tcW w:w="294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Стимулирование педагогических работников к подготовке обучающихся  для участия в различных образовательных и научных мероприятиях (олимпиадах, научно – практических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конференциях, конкурсах)</w:t>
            </w:r>
          </w:p>
        </w:tc>
        <w:tc>
          <w:tcPr>
            <w:tcW w:w="2111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2112F1" w:rsidRPr="00C55EC4" w:rsidRDefault="002112F1" w:rsidP="0021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</w:tbl>
    <w:p w:rsidR="00840D77" w:rsidRDefault="00840D77" w:rsidP="00F267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B98" w:rsidRDefault="00F26708" w:rsidP="00F267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3D34">
        <w:rPr>
          <w:rFonts w:ascii="Times New Roman" w:hAnsi="Times New Roman"/>
          <w:b/>
          <w:sz w:val="28"/>
          <w:szCs w:val="28"/>
        </w:rPr>
        <w:t>Решение задачи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5730C5" w:rsidRDefault="005730C5" w:rsidP="0057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0C5">
        <w:rPr>
          <w:rFonts w:ascii="Times New Roman" w:hAnsi="Times New Roman"/>
          <w:i/>
          <w:sz w:val="28"/>
          <w:szCs w:val="28"/>
        </w:rPr>
        <w:t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региона</w:t>
      </w:r>
    </w:p>
    <w:p w:rsidR="005730C5" w:rsidRDefault="005730C5" w:rsidP="0057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будут созданы условия для подготовки квалифицированных специалистов среднего звена и рабочих кадров, обеспечивающих кадровые потребности развивающейся экономики Новосибирска и Новосибирской области, а также других регионов нашей страны, как ресурс экономического развития, как инвестиции в человеческий капитал.</w:t>
      </w:r>
    </w:p>
    <w:p w:rsidR="005730C5" w:rsidRDefault="005730C5" w:rsidP="0057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структура должна быть расширена и должна быть обеспечена доступность профессиональной подготовки, в том числе для взрослого населения Новосибирска и Новосибирской области.</w:t>
      </w:r>
    </w:p>
    <w:p w:rsidR="007032BE" w:rsidRPr="008D3600" w:rsidRDefault="007032BE" w:rsidP="00703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9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11"/>
        <w:gridCol w:w="2393"/>
        <w:gridCol w:w="2393"/>
      </w:tblGrid>
      <w:tr w:rsidR="007032BE" w:rsidRPr="00C55EC4" w:rsidTr="00840D77">
        <w:tc>
          <w:tcPr>
            <w:tcW w:w="2943" w:type="dxa"/>
          </w:tcPr>
          <w:p w:rsidR="007032BE" w:rsidRPr="00C55EC4" w:rsidRDefault="007032BE" w:rsidP="00703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7032BE" w:rsidRPr="00C55EC4" w:rsidRDefault="007032BE" w:rsidP="00703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Выявление потребности ведущих предприятий регионов в квалифицированных специалистах</w:t>
            </w:r>
            <w:r w:rsidR="00002984" w:rsidRPr="00C55EC4">
              <w:rPr>
                <w:rFonts w:ascii="Times New Roman" w:hAnsi="Times New Roman"/>
                <w:sz w:val="24"/>
                <w:szCs w:val="24"/>
              </w:rPr>
              <w:t>. Внедрение новых образовательных программ и технологий</w:t>
            </w:r>
          </w:p>
        </w:tc>
        <w:tc>
          <w:tcPr>
            <w:tcW w:w="2111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Развитие учебно – производственного комплекса введения подготовки по специальности 20.02.01 Рациональное использование природохозяйственных комплексов  и профессии 21.01.15 Электрослесарь подземный</w:t>
            </w:r>
          </w:p>
        </w:tc>
        <w:tc>
          <w:tcPr>
            <w:tcW w:w="2111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зав. хозяйством,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Обновленная материально – техническая база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063035" w:rsidRDefault="007032BE" w:rsidP="007032BE">
            <w:pPr>
              <w:pStyle w:val="ac"/>
              <w:spacing w:after="0"/>
              <w:jc w:val="both"/>
            </w:pPr>
            <w:r>
              <w:t>Создание постоянных рабочих мест для организации учебной и производственной практики</w:t>
            </w:r>
          </w:p>
        </w:tc>
        <w:tc>
          <w:tcPr>
            <w:tcW w:w="2111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Договор о создании постоянных рабочих мест (целевой договор)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лицензированию, получение лицензии по программам СПО по профессии и специальности:</w:t>
            </w: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20.02.01 Рациональное использование природохозяйственных комплексов</w:t>
            </w: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21.01.15 Электрослесарь подземный</w:t>
            </w:r>
          </w:p>
        </w:tc>
        <w:tc>
          <w:tcPr>
            <w:tcW w:w="2111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52ACF" w:rsidRPr="00C55EC4">
              <w:rPr>
                <w:rFonts w:ascii="Times New Roman" w:hAnsi="Times New Roman"/>
                <w:sz w:val="24"/>
                <w:szCs w:val="24"/>
              </w:rPr>
              <w:t>8</w:t>
            </w:r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393" w:type="dxa"/>
          </w:tcPr>
          <w:p w:rsidR="007032BE" w:rsidRPr="00C55EC4" w:rsidRDefault="007032BE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Пакет документов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профессиональных  образовательных программ, разработанных с участием работодателя на основе профессиональных стандартов</w:t>
            </w:r>
          </w:p>
        </w:tc>
        <w:tc>
          <w:tcPr>
            <w:tcW w:w="2111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239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Рабочие программы, программы учебной и производственной практики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и внедрение индивидуальных образовательных траекторий для подготовки, переподготовки и повышения квалификации взрослого населения</w:t>
            </w:r>
          </w:p>
        </w:tc>
        <w:tc>
          <w:tcPr>
            <w:tcW w:w="2111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39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7032BE" w:rsidRPr="00C55EC4" w:rsidRDefault="00F52AC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F52ACF" w:rsidP="00D7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Разработка и внедрение комп</w:t>
            </w:r>
            <w:r w:rsidR="00D718A6" w:rsidRPr="00C55EC4">
              <w:rPr>
                <w:rFonts w:ascii="Times New Roman" w:hAnsi="Times New Roman"/>
                <w:sz w:val="24"/>
                <w:szCs w:val="24"/>
              </w:rPr>
              <w:t>ле</w:t>
            </w:r>
            <w:r w:rsidRPr="00C55EC4">
              <w:rPr>
                <w:rFonts w:ascii="Times New Roman" w:hAnsi="Times New Roman"/>
                <w:sz w:val="24"/>
                <w:szCs w:val="24"/>
              </w:rPr>
              <w:t>к</w:t>
            </w:r>
            <w:r w:rsidR="00D718A6" w:rsidRPr="00C55EC4">
              <w:rPr>
                <w:rFonts w:ascii="Times New Roman" w:hAnsi="Times New Roman"/>
                <w:sz w:val="24"/>
                <w:szCs w:val="24"/>
              </w:rPr>
              <w:t>сного учебно – методического обеспечения профессии и специальности</w:t>
            </w:r>
          </w:p>
        </w:tc>
        <w:tc>
          <w:tcPr>
            <w:tcW w:w="2111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39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потенциальных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работодателях</w:t>
            </w:r>
          </w:p>
        </w:tc>
        <w:tc>
          <w:tcPr>
            <w:tcW w:w="2111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39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9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</w:tr>
      <w:tr w:rsidR="007032BE" w:rsidRPr="00C55EC4" w:rsidTr="00840D77">
        <w:tc>
          <w:tcPr>
            <w:tcW w:w="2943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обучающихся к участию в конкурсах профессионального мастерства, олимпиадах, научно – исследовательских проектах, мероприятиях разного уровня</w:t>
            </w:r>
          </w:p>
        </w:tc>
        <w:tc>
          <w:tcPr>
            <w:tcW w:w="2111" w:type="dxa"/>
          </w:tcPr>
          <w:p w:rsidR="007032BE" w:rsidRPr="00C55EC4" w:rsidRDefault="00D718A6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93" w:type="dxa"/>
          </w:tcPr>
          <w:p w:rsidR="007032BE" w:rsidRPr="00C55EC4" w:rsidRDefault="00E4726F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председатели предметно – цикловых комиссий, преподаватели, мастера производственного обучения</w:t>
            </w:r>
          </w:p>
        </w:tc>
        <w:tc>
          <w:tcPr>
            <w:tcW w:w="2393" w:type="dxa"/>
          </w:tcPr>
          <w:p w:rsidR="007032BE" w:rsidRPr="00C55EC4" w:rsidRDefault="00133612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A75019" w:rsidRPr="00C55EC4" w:rsidTr="00840D77">
        <w:tc>
          <w:tcPr>
            <w:tcW w:w="2943" w:type="dxa"/>
          </w:tcPr>
          <w:p w:rsidR="00A75019" w:rsidRPr="00C55EC4" w:rsidRDefault="00A75019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Организация внешней независимой оценки качества профессионального образования (профессионально  - общественная аккредитация программ сертификация профессиональных квалификаций выпускников, общественная аккредитация организаций)</w:t>
            </w:r>
          </w:p>
        </w:tc>
        <w:tc>
          <w:tcPr>
            <w:tcW w:w="2111" w:type="dxa"/>
          </w:tcPr>
          <w:p w:rsidR="00A75019" w:rsidRPr="00C55EC4" w:rsidRDefault="00A75019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393" w:type="dxa"/>
          </w:tcPr>
          <w:p w:rsidR="00A75019" w:rsidRPr="00C55EC4" w:rsidRDefault="00A75019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393" w:type="dxa"/>
          </w:tcPr>
          <w:p w:rsidR="00A75019" w:rsidRPr="00C55EC4" w:rsidRDefault="00A75019" w:rsidP="0070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</w:tbl>
    <w:p w:rsidR="005730C5" w:rsidRPr="005730C5" w:rsidRDefault="005730C5" w:rsidP="0057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612" w:rsidRDefault="00133612" w:rsidP="001336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3D34">
        <w:rPr>
          <w:rFonts w:ascii="Times New Roman" w:hAnsi="Times New Roman"/>
          <w:b/>
          <w:sz w:val="28"/>
          <w:szCs w:val="28"/>
        </w:rPr>
        <w:t>Решение задачи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:rsidR="00133612" w:rsidRDefault="00133612" w:rsidP="00133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612">
        <w:rPr>
          <w:rFonts w:ascii="Times New Roman" w:hAnsi="Times New Roman"/>
          <w:i/>
          <w:sz w:val="28"/>
          <w:szCs w:val="28"/>
        </w:rPr>
        <w:t>Совершенствование системы управления ГБПОУ НСО «СГФК». Создание эффективной системы менеджмента качества образования, разработка моделей, технологии и методики подготовки и проведения процедур контроля и внедрение независи</w:t>
      </w:r>
      <w:r>
        <w:rPr>
          <w:rFonts w:ascii="Times New Roman" w:hAnsi="Times New Roman"/>
          <w:i/>
          <w:sz w:val="28"/>
          <w:szCs w:val="28"/>
        </w:rPr>
        <w:t>мой оценки качества образования</w:t>
      </w:r>
    </w:p>
    <w:p w:rsidR="00EF5DDA" w:rsidRDefault="006C7BCC" w:rsidP="00D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усилением ориентации в подготовке специалистов  на конкретные требования работодателей, внедрение системы менеджмента качества в колледже является весьма актуальной.  Создание эффективной системы менеджмента качества позволит формировать конкурентоспособные профессиональные образовательные программы, позволит четко соблюдать требования в подготовке к аккредитации, внешней экспертизе, повысит эффективность внутренней деятельности и гибкости образовательного учреждения к изменяющимся потребностям рынка труда. </w:t>
      </w:r>
    </w:p>
    <w:p w:rsidR="00DD124B" w:rsidRDefault="00EF5DDA" w:rsidP="00D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Стратегическая цель менеджмента качества ГБПОУ НСО «СГФК»  определяет конкурентоспособность образовательного учреждения, гарантию высокого качества образовательных услуг</w:t>
      </w:r>
      <w:r w:rsidR="00126635">
        <w:rPr>
          <w:rFonts w:ascii="Times New Roman" w:hAnsi="Times New Roman"/>
          <w:sz w:val="28"/>
          <w:szCs w:val="28"/>
        </w:rPr>
        <w:t xml:space="preserve">, ориентацию на подготовку высококвалифицированных специалистов. </w:t>
      </w:r>
      <w:proofErr w:type="gramStart"/>
      <w:r w:rsidR="00DD124B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 w:rsidR="00DD124B">
        <w:rPr>
          <w:rFonts w:ascii="Times New Roman" w:hAnsi="Times New Roman"/>
          <w:sz w:val="28"/>
          <w:szCs w:val="28"/>
        </w:rPr>
        <w:lastRenderedPageBreak/>
        <w:t>управления колледжем и создание эффективной модели качества позволит осуществлять на высоком профессиональном уровне образовательную деятельность; выполнять государственное задачи в области подготовки и повышения квалификации кадров в установленной сфере деятельности; осуществлять информационное и методическое обеспечение деятельности преподавательского состава колледжа, включая техническое сопровождение ведения документации; осуществлять подготовку и предоставление отчетом по вопросам, относящимся к компетенции колледжа.</w:t>
      </w:r>
      <w:proofErr w:type="gramEnd"/>
      <w:r w:rsidR="00DC16CE">
        <w:rPr>
          <w:rFonts w:ascii="Times New Roman" w:hAnsi="Times New Roman"/>
          <w:sz w:val="28"/>
          <w:szCs w:val="28"/>
        </w:rPr>
        <w:t xml:space="preserve"> </w:t>
      </w:r>
      <w:r w:rsidR="00DD124B">
        <w:rPr>
          <w:rFonts w:ascii="Times New Roman" w:hAnsi="Times New Roman"/>
          <w:sz w:val="28"/>
          <w:szCs w:val="28"/>
        </w:rPr>
        <w:t xml:space="preserve">Сегодня уже создана новая организационная структура управления образовательным учреждением, сформирован порядок планирования и отчетности структурных подразделений. </w:t>
      </w:r>
    </w:p>
    <w:p w:rsidR="00840D77" w:rsidRDefault="00840D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124B" w:rsidRPr="008D3600" w:rsidRDefault="00DD124B" w:rsidP="00DD12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lastRenderedPageBreak/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10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11"/>
        <w:gridCol w:w="2601"/>
        <w:gridCol w:w="2551"/>
      </w:tblGrid>
      <w:tr w:rsidR="00DD124B" w:rsidRPr="00C55EC4" w:rsidTr="00840D77">
        <w:tc>
          <w:tcPr>
            <w:tcW w:w="2943" w:type="dxa"/>
          </w:tcPr>
          <w:p w:rsidR="00DD124B" w:rsidRPr="00C55EC4" w:rsidRDefault="00DD124B" w:rsidP="00DD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DD124B" w:rsidRPr="00C55EC4" w:rsidRDefault="00DD124B" w:rsidP="00DD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1" w:type="dxa"/>
          </w:tcPr>
          <w:p w:rsidR="00DD124B" w:rsidRPr="00C55EC4" w:rsidRDefault="00DD124B" w:rsidP="00DD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DD124B" w:rsidRPr="00C55EC4" w:rsidRDefault="00DD124B" w:rsidP="00DD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DD124B" w:rsidRPr="00C55EC4" w:rsidTr="00840D77">
        <w:tc>
          <w:tcPr>
            <w:tcW w:w="2943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Решение о создании и внедрении системы менеджмента качества</w:t>
            </w:r>
          </w:p>
        </w:tc>
        <w:tc>
          <w:tcPr>
            <w:tcW w:w="211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260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55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D124B" w:rsidRPr="00C55EC4" w:rsidTr="00840D77">
        <w:tc>
          <w:tcPr>
            <w:tcW w:w="2943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Совета по качеству</w:t>
            </w:r>
          </w:p>
        </w:tc>
        <w:tc>
          <w:tcPr>
            <w:tcW w:w="211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260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методист, рабочая группа</w:t>
            </w:r>
          </w:p>
        </w:tc>
        <w:tc>
          <w:tcPr>
            <w:tcW w:w="255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Обеспечение координации работ по созданию СМК</w:t>
            </w:r>
          </w:p>
        </w:tc>
      </w:tr>
      <w:tr w:rsidR="00DD124B" w:rsidRPr="00C55EC4" w:rsidTr="00840D77">
        <w:tc>
          <w:tcPr>
            <w:tcW w:w="2943" w:type="dxa"/>
          </w:tcPr>
          <w:p w:rsidR="00DD124B" w:rsidRPr="00063035" w:rsidRDefault="00DD124B" w:rsidP="00DD124B">
            <w:pPr>
              <w:pStyle w:val="ac"/>
              <w:spacing w:after="0"/>
              <w:jc w:val="both"/>
            </w:pPr>
            <w:r>
              <w:t>Формирование единой политики колледжа в области качества</w:t>
            </w:r>
          </w:p>
        </w:tc>
        <w:tc>
          <w:tcPr>
            <w:tcW w:w="211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Март 2016 г.</w:t>
            </w:r>
          </w:p>
        </w:tc>
        <w:tc>
          <w:tcPr>
            <w:tcW w:w="260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55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DD124B" w:rsidRPr="00C55EC4" w:rsidTr="00840D77">
        <w:tc>
          <w:tcPr>
            <w:tcW w:w="2943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Проведение внутренних аудитов</w:t>
            </w:r>
          </w:p>
        </w:tc>
        <w:tc>
          <w:tcPr>
            <w:tcW w:w="211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0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551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</w:tc>
      </w:tr>
      <w:tr w:rsidR="00DD124B" w:rsidRPr="00C55EC4" w:rsidTr="00840D77">
        <w:tc>
          <w:tcPr>
            <w:tcW w:w="2943" w:type="dxa"/>
          </w:tcPr>
          <w:p w:rsidR="00DD124B" w:rsidRPr="00C55EC4" w:rsidRDefault="00DD124B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Подготовка планов корректирующих мероприятий по результатам</w:t>
            </w:r>
            <w:r w:rsidR="00DC16CE" w:rsidRPr="00C55EC4">
              <w:rPr>
                <w:rFonts w:ascii="Times New Roman" w:hAnsi="Times New Roman"/>
                <w:sz w:val="24"/>
                <w:szCs w:val="24"/>
              </w:rPr>
              <w:t xml:space="preserve"> аудитов в подразделениях</w:t>
            </w:r>
          </w:p>
        </w:tc>
        <w:tc>
          <w:tcPr>
            <w:tcW w:w="2111" w:type="dxa"/>
          </w:tcPr>
          <w:p w:rsidR="00DD124B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01" w:type="dxa"/>
          </w:tcPr>
          <w:p w:rsidR="00DD124B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551" w:type="dxa"/>
          </w:tcPr>
          <w:p w:rsidR="00DD124B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Планы корректирующих мероприятий</w:t>
            </w:r>
          </w:p>
        </w:tc>
      </w:tr>
      <w:tr w:rsidR="00DC16CE" w:rsidRPr="00C55EC4" w:rsidTr="00840D77">
        <w:tc>
          <w:tcPr>
            <w:tcW w:w="2943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Устранение недостатков, выявленных при внутреннем аудите </w:t>
            </w:r>
          </w:p>
        </w:tc>
        <w:tc>
          <w:tcPr>
            <w:tcW w:w="2111" w:type="dxa"/>
          </w:tcPr>
          <w:p w:rsidR="00DC16CE" w:rsidRPr="00C55EC4" w:rsidRDefault="00DC16C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01" w:type="dxa"/>
          </w:tcPr>
          <w:p w:rsidR="00DC16CE" w:rsidRPr="00C55EC4" w:rsidRDefault="00DC16C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551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Корректирующие и предупреждающие действия</w:t>
            </w:r>
          </w:p>
        </w:tc>
      </w:tr>
      <w:tr w:rsidR="00DC16CE" w:rsidRPr="00C55EC4" w:rsidTr="00840D77">
        <w:tc>
          <w:tcPr>
            <w:tcW w:w="2943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Предварительный аудит для определения готовности к внешнему аудиту</w:t>
            </w:r>
          </w:p>
        </w:tc>
        <w:tc>
          <w:tcPr>
            <w:tcW w:w="2111" w:type="dxa"/>
          </w:tcPr>
          <w:p w:rsidR="00DC16CE" w:rsidRPr="00C55EC4" w:rsidRDefault="00DC16C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01" w:type="dxa"/>
          </w:tcPr>
          <w:p w:rsidR="00DC16CE" w:rsidRPr="00C55EC4" w:rsidRDefault="00DC16C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551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DC16CE" w:rsidRPr="00C55EC4" w:rsidTr="00840D77">
        <w:tc>
          <w:tcPr>
            <w:tcW w:w="2943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Работа с внешними аудиторами</w:t>
            </w:r>
          </w:p>
        </w:tc>
        <w:tc>
          <w:tcPr>
            <w:tcW w:w="2111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01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Совет по качеству</w:t>
            </w:r>
          </w:p>
        </w:tc>
        <w:tc>
          <w:tcPr>
            <w:tcW w:w="2551" w:type="dxa"/>
          </w:tcPr>
          <w:p w:rsidR="00DC16CE" w:rsidRPr="00C55EC4" w:rsidRDefault="00DC16CE" w:rsidP="00DD1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Выполнение условий работы внешних аудиторов</w:t>
            </w:r>
          </w:p>
        </w:tc>
      </w:tr>
    </w:tbl>
    <w:p w:rsidR="00F71E06" w:rsidRDefault="00F71E06" w:rsidP="00F71E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№ 11</w:t>
      </w:r>
    </w:p>
    <w:p w:rsidR="00F71E06" w:rsidRPr="00F71E06" w:rsidRDefault="00F71E06" w:rsidP="00F71E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E06">
        <w:rPr>
          <w:rFonts w:ascii="Times New Roman" w:hAnsi="Times New Roman"/>
          <w:i/>
          <w:sz w:val="28"/>
          <w:szCs w:val="28"/>
        </w:rPr>
        <w:t>Формирование целостной системы профессиональной ориентации молодежи для обучения</w:t>
      </w:r>
      <w:r w:rsidR="00FE70E1">
        <w:rPr>
          <w:rFonts w:ascii="Times New Roman" w:hAnsi="Times New Roman"/>
          <w:i/>
          <w:sz w:val="28"/>
          <w:szCs w:val="28"/>
        </w:rPr>
        <w:t xml:space="preserve"> и трудоустройства </w:t>
      </w:r>
      <w:r w:rsidRPr="00F71E06">
        <w:rPr>
          <w:rFonts w:ascii="Times New Roman" w:hAnsi="Times New Roman"/>
          <w:i/>
          <w:sz w:val="28"/>
          <w:szCs w:val="28"/>
        </w:rPr>
        <w:t xml:space="preserve"> по специальностям и рабочим профессиям, реализуемым в образовательном учреждении</w:t>
      </w:r>
    </w:p>
    <w:p w:rsidR="00FE70E1" w:rsidRDefault="00FE70E1" w:rsidP="00F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будет создана образовательно – воспитательная среда, обеспечивающая наиболее благоприятные условия для подготовки творчески мыслящих и гармонично развитых специалистов, обладающих качественными профессиональными навыками и высокими гражданскими качествами.</w:t>
      </w:r>
    </w:p>
    <w:p w:rsidR="00840D77" w:rsidRDefault="00840D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70E1" w:rsidRPr="008D3600" w:rsidRDefault="00FE70E1" w:rsidP="00FE70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00">
        <w:rPr>
          <w:rFonts w:ascii="Times New Roman" w:hAnsi="Times New Roman"/>
          <w:b/>
          <w:sz w:val="28"/>
          <w:szCs w:val="28"/>
        </w:rPr>
        <w:lastRenderedPageBreak/>
        <w:t>План меро</w:t>
      </w:r>
      <w:r>
        <w:rPr>
          <w:rFonts w:ascii="Times New Roman" w:hAnsi="Times New Roman"/>
          <w:b/>
          <w:sz w:val="28"/>
          <w:szCs w:val="28"/>
        </w:rPr>
        <w:t>приятий по реализации задачи № 1</w:t>
      </w:r>
      <w:r w:rsidR="00631E73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11"/>
        <w:gridCol w:w="2601"/>
        <w:gridCol w:w="2551"/>
      </w:tblGrid>
      <w:tr w:rsidR="00FE70E1" w:rsidRPr="00C55EC4" w:rsidTr="00840D77">
        <w:tc>
          <w:tcPr>
            <w:tcW w:w="2943" w:type="dxa"/>
          </w:tcPr>
          <w:p w:rsidR="00FE70E1" w:rsidRPr="00C55EC4" w:rsidRDefault="00FE70E1" w:rsidP="003C3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111" w:type="dxa"/>
          </w:tcPr>
          <w:p w:rsidR="00FE70E1" w:rsidRPr="00C55EC4" w:rsidRDefault="00FE70E1" w:rsidP="003C3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1" w:type="dxa"/>
          </w:tcPr>
          <w:p w:rsidR="00FE70E1" w:rsidRPr="00C55EC4" w:rsidRDefault="00FE70E1" w:rsidP="003C3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FE70E1" w:rsidRPr="00C55EC4" w:rsidRDefault="00FE70E1" w:rsidP="003C3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FE70E1" w:rsidRPr="00C55EC4" w:rsidTr="00840D77">
        <w:tc>
          <w:tcPr>
            <w:tcW w:w="2943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Совершенствование системы трудоустройства выпускников через создание студенческого кадрового центра «Профессионал СГФК»</w:t>
            </w:r>
          </w:p>
        </w:tc>
        <w:tc>
          <w:tcPr>
            <w:tcW w:w="211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Март 2016 г. – декабрь 2016 г.</w:t>
            </w:r>
          </w:p>
        </w:tc>
        <w:tc>
          <w:tcPr>
            <w:tcW w:w="260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55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Структурное подразделение, план мероприятий, аналитическая справка</w:t>
            </w:r>
          </w:p>
        </w:tc>
      </w:tr>
      <w:tr w:rsidR="00FE70E1" w:rsidRPr="00C55EC4" w:rsidTr="00840D77">
        <w:tc>
          <w:tcPr>
            <w:tcW w:w="2943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55EC4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– юношеских геологических движений (кружки, молодежные геологические партии и экспедиции, экскурсии, выставки, олимпиады и конкурсы)</w:t>
            </w:r>
          </w:p>
        </w:tc>
        <w:tc>
          <w:tcPr>
            <w:tcW w:w="211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Март 2016 г. – декабрь 2016 г.</w:t>
            </w:r>
          </w:p>
        </w:tc>
        <w:tc>
          <w:tcPr>
            <w:tcW w:w="260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Зам. директора по УВР, рабочая группа</w:t>
            </w:r>
          </w:p>
        </w:tc>
        <w:tc>
          <w:tcPr>
            <w:tcW w:w="255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Положение, план мероприятий, аналитическая справка</w:t>
            </w:r>
          </w:p>
        </w:tc>
      </w:tr>
      <w:tr w:rsidR="00FE70E1" w:rsidRPr="00C55EC4" w:rsidTr="00840D77">
        <w:tc>
          <w:tcPr>
            <w:tcW w:w="2943" w:type="dxa"/>
          </w:tcPr>
          <w:p w:rsidR="00FE70E1" w:rsidRPr="003C3452" w:rsidRDefault="003C3452" w:rsidP="003C3452">
            <w:pPr>
              <w:pStyle w:val="ac"/>
              <w:spacing w:after="0"/>
              <w:jc w:val="both"/>
            </w:pPr>
            <w:r>
              <w:t>Открытие студенческого пресс – центра «Роза ветров»</w:t>
            </w:r>
          </w:p>
        </w:tc>
        <w:tc>
          <w:tcPr>
            <w:tcW w:w="211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Август 2015 г. – декабрь 2015 г.</w:t>
            </w:r>
          </w:p>
        </w:tc>
        <w:tc>
          <w:tcPr>
            <w:tcW w:w="260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C55EC4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551" w:type="dxa"/>
          </w:tcPr>
          <w:p w:rsidR="00FE70E1" w:rsidRPr="00C55EC4" w:rsidRDefault="003C3452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Структурное подразделение, план мероприятий, аналитическая справка</w:t>
            </w:r>
          </w:p>
        </w:tc>
      </w:tr>
      <w:tr w:rsidR="00CE24F7" w:rsidRPr="00C55EC4" w:rsidTr="00840D77">
        <w:tc>
          <w:tcPr>
            <w:tcW w:w="2943" w:type="dxa"/>
          </w:tcPr>
          <w:p w:rsidR="00CE24F7" w:rsidRDefault="00CE24F7" w:rsidP="003C3452">
            <w:pPr>
              <w:pStyle w:val="ac"/>
              <w:spacing w:after="0"/>
              <w:jc w:val="both"/>
            </w:pPr>
            <w:r w:rsidRPr="00CE24F7">
              <w:t xml:space="preserve">Участие профессиональных образовательных организаций в организации и проведении семинаров, форумов, конкурсов профессионального мастерства и олимпиадного движения в сфере профессионального мастерства, в том числе в формате </w:t>
            </w:r>
            <w:proofErr w:type="spellStart"/>
            <w:r w:rsidRPr="00CE24F7">
              <w:t>WorldSkils</w:t>
            </w:r>
            <w:proofErr w:type="spellEnd"/>
            <w:r w:rsidRPr="00CE24F7">
              <w:t xml:space="preserve"> по Инженерной графике</w:t>
            </w:r>
          </w:p>
        </w:tc>
        <w:tc>
          <w:tcPr>
            <w:tcW w:w="2111" w:type="dxa"/>
          </w:tcPr>
          <w:p w:rsidR="00CE24F7" w:rsidRPr="00C55EC4" w:rsidRDefault="00CE24F7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2601" w:type="dxa"/>
          </w:tcPr>
          <w:p w:rsidR="00CE24F7" w:rsidRPr="00C55EC4" w:rsidRDefault="00CE24F7" w:rsidP="00CE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551" w:type="dxa"/>
          </w:tcPr>
          <w:p w:rsidR="00CE24F7" w:rsidRPr="00C55EC4" w:rsidRDefault="00CE24F7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Участие в олимпиадном движении профессионального мастерства</w:t>
            </w:r>
          </w:p>
        </w:tc>
      </w:tr>
      <w:tr w:rsidR="009F7F0E" w:rsidRPr="00C55EC4" w:rsidTr="00840D77">
        <w:tc>
          <w:tcPr>
            <w:tcW w:w="2943" w:type="dxa"/>
          </w:tcPr>
          <w:p w:rsidR="009F7F0E" w:rsidRDefault="009F7F0E" w:rsidP="003C3452">
            <w:pPr>
              <w:pStyle w:val="ac"/>
              <w:spacing w:after="0"/>
              <w:jc w:val="both"/>
            </w:pPr>
            <w:r w:rsidRPr="009F7F0E">
              <w:t xml:space="preserve">Обеспечение доступности среднего профессионального образования для инвалидов и </w:t>
            </w:r>
            <w:proofErr w:type="spellStart"/>
            <w:r w:rsidRPr="009F7F0E">
              <w:t>маломобильных</w:t>
            </w:r>
            <w:proofErr w:type="spellEnd"/>
            <w:r w:rsidRPr="009F7F0E">
              <w:t xml:space="preserve"> групп населения (расширение дверных проемов и путей движения, оборудование </w:t>
            </w:r>
            <w:r w:rsidRPr="009F7F0E">
              <w:lastRenderedPageBreak/>
              <w:t xml:space="preserve">тамбуров и тамбур – шлюзов, входных площадок, лестниц, устройств наружных и внутренних пандусов, оборудование помещений подъемными платформами, монтаж входных дверей, оборудование санузлов, оснащение </w:t>
            </w:r>
            <w:proofErr w:type="spellStart"/>
            <w:r w:rsidRPr="009F7F0E">
              <w:t>теоориторий</w:t>
            </w:r>
            <w:proofErr w:type="spellEnd"/>
            <w:r w:rsidRPr="009F7F0E">
              <w:t xml:space="preserve"> и помещений учреждений рельефно – информационными плитами, формирующими направлением линии)</w:t>
            </w:r>
          </w:p>
        </w:tc>
        <w:tc>
          <w:tcPr>
            <w:tcW w:w="2111" w:type="dxa"/>
          </w:tcPr>
          <w:p w:rsidR="009F7F0E" w:rsidRPr="00C55EC4" w:rsidRDefault="009F7F0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601" w:type="dxa"/>
          </w:tcPr>
          <w:p w:rsidR="009F7F0E" w:rsidRPr="00C55EC4" w:rsidRDefault="009F7F0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>озяйством</w:t>
            </w:r>
          </w:p>
        </w:tc>
        <w:tc>
          <w:tcPr>
            <w:tcW w:w="2551" w:type="dxa"/>
          </w:tcPr>
          <w:p w:rsidR="009F7F0E" w:rsidRPr="00C55EC4" w:rsidRDefault="009F7F0E" w:rsidP="003C3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Обеспечение доступности</w:t>
            </w:r>
          </w:p>
        </w:tc>
      </w:tr>
    </w:tbl>
    <w:p w:rsidR="00FE70E1" w:rsidRDefault="00FE70E1" w:rsidP="00631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E73" w:rsidRPr="00840D77" w:rsidRDefault="00631E73" w:rsidP="00840D77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28549775"/>
      <w:r w:rsidRPr="00840D77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  <w:bookmarkEnd w:id="9"/>
    </w:p>
    <w:p w:rsidR="00631E73" w:rsidRDefault="00631E73" w:rsidP="00E54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73">
        <w:rPr>
          <w:rFonts w:ascii="Times New Roman" w:hAnsi="Times New Roman"/>
          <w:sz w:val="28"/>
          <w:szCs w:val="28"/>
        </w:rPr>
        <w:t>Цели и задачи Программы с обозначением целевых индикаторов приведены в приложении № 1.</w:t>
      </w:r>
    </w:p>
    <w:p w:rsidR="009D4C84" w:rsidRDefault="009D4C84" w:rsidP="009D4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C84">
        <w:rPr>
          <w:rFonts w:ascii="Times New Roman" w:hAnsi="Times New Roman"/>
          <w:sz w:val="28"/>
          <w:szCs w:val="28"/>
        </w:rPr>
        <w:t xml:space="preserve">Система программных мероприятий состоит из перечня увязанных с целью и задачами мероприятий 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D4C84">
        <w:rPr>
          <w:rFonts w:ascii="Times New Roman" w:hAnsi="Times New Roman"/>
          <w:sz w:val="28"/>
          <w:szCs w:val="28"/>
        </w:rPr>
        <w:t>.</w:t>
      </w:r>
    </w:p>
    <w:p w:rsidR="00502591" w:rsidRDefault="00502591" w:rsidP="00502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591">
        <w:rPr>
          <w:rFonts w:ascii="Times New Roman" w:hAnsi="Times New Roman"/>
          <w:sz w:val="28"/>
          <w:szCs w:val="28"/>
        </w:rPr>
        <w:t>Сводные финансовые затраты по программе развития представлены в приложении в приложении № 3.</w:t>
      </w:r>
    </w:p>
    <w:p w:rsidR="00DB39AB" w:rsidRDefault="00DB39AB" w:rsidP="00DB3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9AB">
        <w:rPr>
          <w:rFonts w:ascii="Times New Roman" w:hAnsi="Times New Roman"/>
          <w:sz w:val="28"/>
          <w:szCs w:val="28"/>
        </w:rPr>
        <w:t>Источники финансирования программы развития профессиональной образовательной организации в приложении № 4.</w:t>
      </w:r>
    </w:p>
    <w:p w:rsidR="0045632E" w:rsidRDefault="0045632E" w:rsidP="00DB3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32E">
        <w:rPr>
          <w:rFonts w:ascii="Times New Roman" w:hAnsi="Times New Roman"/>
          <w:sz w:val="28"/>
          <w:szCs w:val="28"/>
        </w:rPr>
        <w:t>Подробный перечень, планируемого к приобретению оборудования в рамках программы инновационного развития в 2015 году с обозначением целевых индикаторов на 2015 - 2020 годы в приложении № 5.</w:t>
      </w:r>
    </w:p>
    <w:p w:rsidR="00DB39AB" w:rsidRDefault="00DB39AB" w:rsidP="00DB39AB">
      <w:pPr>
        <w:jc w:val="both"/>
        <w:rPr>
          <w:rFonts w:ascii="Times New Roman" w:hAnsi="Times New Roman"/>
          <w:sz w:val="28"/>
          <w:szCs w:val="28"/>
        </w:rPr>
      </w:pPr>
    </w:p>
    <w:p w:rsidR="00DB39AB" w:rsidRDefault="00DB39AB" w:rsidP="00E36176">
      <w:pPr>
        <w:jc w:val="center"/>
        <w:rPr>
          <w:rFonts w:ascii="Times New Roman" w:hAnsi="Times New Roman"/>
          <w:sz w:val="28"/>
          <w:szCs w:val="28"/>
        </w:rPr>
      </w:pPr>
    </w:p>
    <w:p w:rsidR="00840D77" w:rsidRPr="00840D77" w:rsidRDefault="00840D77">
      <w:pPr>
        <w:rPr>
          <w:rFonts w:ascii="Times New Roman" w:hAnsi="Times New Roman"/>
          <w:b/>
          <w:sz w:val="28"/>
          <w:szCs w:val="28"/>
        </w:rPr>
      </w:pPr>
      <w:r w:rsidRPr="00840D77">
        <w:rPr>
          <w:rFonts w:ascii="Times New Roman" w:hAnsi="Times New Roman"/>
          <w:b/>
          <w:sz w:val="28"/>
          <w:szCs w:val="28"/>
        </w:rPr>
        <w:br w:type="page"/>
      </w:r>
    </w:p>
    <w:p w:rsidR="00E36176" w:rsidRPr="00840D77" w:rsidRDefault="00E36176" w:rsidP="00840D77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28549776"/>
      <w:r w:rsidRPr="00840D77">
        <w:rPr>
          <w:rFonts w:ascii="Times New Roman" w:hAnsi="Times New Roman"/>
          <w:b/>
          <w:sz w:val="28"/>
          <w:szCs w:val="28"/>
        </w:rPr>
        <w:lastRenderedPageBreak/>
        <w:t>Этапы и сроки реализации программы</w:t>
      </w:r>
      <w:bookmarkEnd w:id="10"/>
    </w:p>
    <w:p w:rsidR="00E36176" w:rsidRDefault="00E36176" w:rsidP="00E36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176" w:rsidRDefault="00E36176" w:rsidP="00E3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3191"/>
      </w:tblGrid>
      <w:tr w:rsidR="00E36176" w:rsidRPr="00C55EC4" w:rsidTr="00C55EC4">
        <w:tc>
          <w:tcPr>
            <w:tcW w:w="1101" w:type="dxa"/>
          </w:tcPr>
          <w:p w:rsidR="00E36176" w:rsidRPr="00C55EC4" w:rsidRDefault="00E36176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5E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36176" w:rsidRPr="00C55EC4" w:rsidRDefault="00E36176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91" w:type="dxa"/>
          </w:tcPr>
          <w:p w:rsidR="00E36176" w:rsidRPr="00C55EC4" w:rsidRDefault="00E36176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E36176" w:rsidRPr="00C55EC4" w:rsidTr="00C55EC4">
        <w:tc>
          <w:tcPr>
            <w:tcW w:w="110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январь  - февраль 2015</w:t>
            </w:r>
          </w:p>
        </w:tc>
      </w:tr>
      <w:tr w:rsidR="00E36176" w:rsidRPr="00C55EC4" w:rsidTr="00C55EC4">
        <w:tc>
          <w:tcPr>
            <w:tcW w:w="110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EC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gramEnd"/>
            <w:r w:rsidRPr="00C55EC4">
              <w:rPr>
                <w:rFonts w:ascii="Times New Roman" w:hAnsi="Times New Roman"/>
                <w:sz w:val="28"/>
                <w:szCs w:val="28"/>
              </w:rPr>
              <w:t>: реализация основных программных мероприятий</w:t>
            </w:r>
          </w:p>
        </w:tc>
        <w:tc>
          <w:tcPr>
            <w:tcW w:w="319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март 2016 – октябрь 2020 </w:t>
            </w:r>
          </w:p>
        </w:tc>
      </w:tr>
      <w:tr w:rsidR="00E36176" w:rsidRPr="00C55EC4" w:rsidTr="00C55EC4">
        <w:tc>
          <w:tcPr>
            <w:tcW w:w="110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Заключительный: анализ, обобщение результатов деятельности по реализации Программы</w:t>
            </w:r>
          </w:p>
        </w:tc>
        <w:tc>
          <w:tcPr>
            <w:tcW w:w="3191" w:type="dxa"/>
          </w:tcPr>
          <w:p w:rsidR="00E36176" w:rsidRPr="00C55EC4" w:rsidRDefault="00E36176" w:rsidP="00C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ноябрь  - декабрь 2020</w:t>
            </w:r>
          </w:p>
        </w:tc>
      </w:tr>
    </w:tbl>
    <w:p w:rsidR="00E36176" w:rsidRDefault="00E36176" w:rsidP="00E36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176" w:rsidRPr="00840D77" w:rsidRDefault="00E36176" w:rsidP="00840D77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428549777"/>
      <w:r w:rsidRPr="00840D77">
        <w:rPr>
          <w:rFonts w:ascii="Times New Roman" w:hAnsi="Times New Roman"/>
          <w:b/>
          <w:sz w:val="28"/>
          <w:szCs w:val="28"/>
        </w:rPr>
        <w:t>Механизмы реализации и система управления реализацией программой развития программы</w:t>
      </w:r>
      <w:bookmarkEnd w:id="11"/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176">
        <w:rPr>
          <w:rFonts w:ascii="Times New Roman" w:hAnsi="Times New Roman"/>
          <w:sz w:val="28"/>
          <w:szCs w:val="28"/>
        </w:rPr>
        <w:t xml:space="preserve">Программа развития государственного бюджетного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E36176">
        <w:rPr>
          <w:rFonts w:ascii="Times New Roman" w:hAnsi="Times New Roman"/>
          <w:sz w:val="28"/>
          <w:szCs w:val="28"/>
        </w:rPr>
        <w:t>образовательного учреждения Новосибирской области «</w:t>
      </w:r>
      <w:r>
        <w:rPr>
          <w:rFonts w:ascii="Times New Roman" w:hAnsi="Times New Roman"/>
          <w:sz w:val="28"/>
          <w:szCs w:val="28"/>
        </w:rPr>
        <w:t>Сибирский геофизический колледж</w:t>
      </w:r>
      <w:r w:rsidRPr="00E36176">
        <w:rPr>
          <w:rFonts w:ascii="Times New Roman" w:hAnsi="Times New Roman"/>
          <w:sz w:val="28"/>
          <w:szCs w:val="28"/>
        </w:rPr>
        <w:t xml:space="preserve">» разработана в соответствии и на основе государственной программы Новосибирской области «Региональная программа развития профессионального образования Новосибирской области на 2014 – 2020 годы», утвержденной постановлением Правительства Новосибирской области от 06.09.2013 № 380-п «Об утверждении государственной программы Новосибирской области «Региональная программа развития профессионального образования Новосибирской области на 2014 - 2020 годы». </w:t>
      </w:r>
      <w:proofErr w:type="gramEnd"/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Программа является документом, открытым для внесения дополнений. Корректировка Программы может осуществляться ежегодно в соответствии с решением </w:t>
      </w:r>
      <w:r w:rsidR="00C504D7">
        <w:rPr>
          <w:rFonts w:ascii="Times New Roman" w:hAnsi="Times New Roman"/>
          <w:sz w:val="28"/>
          <w:szCs w:val="28"/>
        </w:rPr>
        <w:t>колледжа</w:t>
      </w:r>
      <w:r w:rsidRPr="00E36176">
        <w:rPr>
          <w:rFonts w:ascii="Times New Roman" w:hAnsi="Times New Roman"/>
          <w:sz w:val="28"/>
          <w:szCs w:val="28"/>
        </w:rPr>
        <w:t xml:space="preserve">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Реализация и финансирование Программы осуществляются в соответствии с перечнем программных мероприятий (Приложение №2).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Государственным заказчиком-координатором Программы является министерство труда, занятости и трудовых ресурсов (осуществляет общее руководство, </w:t>
      </w:r>
      <w:proofErr w:type="gramStart"/>
      <w:r w:rsidRPr="00E361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176">
        <w:rPr>
          <w:rFonts w:ascii="Times New Roman" w:hAnsi="Times New Roman"/>
          <w:sz w:val="28"/>
          <w:szCs w:val="28"/>
        </w:rPr>
        <w:t xml:space="preserve"> ходом реализации программы и основное финансирование).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Руководителем программы является директор </w:t>
      </w:r>
      <w:r w:rsidR="00C504D7">
        <w:rPr>
          <w:rFonts w:ascii="Times New Roman" w:hAnsi="Times New Roman"/>
          <w:sz w:val="28"/>
          <w:szCs w:val="28"/>
        </w:rPr>
        <w:t>колледжа</w:t>
      </w:r>
      <w:r w:rsidRPr="00E36176">
        <w:rPr>
          <w:rFonts w:ascii="Times New Roman" w:hAnsi="Times New Roman"/>
          <w:sz w:val="28"/>
          <w:szCs w:val="28"/>
        </w:rPr>
        <w:t xml:space="preserve">. </w:t>
      </w:r>
    </w:p>
    <w:p w:rsidR="00C504D7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Полномочия руководителя Программы: </w:t>
      </w:r>
    </w:p>
    <w:p w:rsidR="00E36176" w:rsidRPr="00C504D7" w:rsidRDefault="00E36176" w:rsidP="00C504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осуществляет непосредственное руководство реализацией Программы; </w:t>
      </w:r>
    </w:p>
    <w:p w:rsidR="00E36176" w:rsidRPr="00C504D7" w:rsidRDefault="00E36176" w:rsidP="00C504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утверждает отчеты по исполнению мероприятий Программы, запрашиваемые учредителем; </w:t>
      </w:r>
    </w:p>
    <w:p w:rsidR="00C504D7" w:rsidRPr="00C504D7" w:rsidRDefault="00E36176" w:rsidP="00C504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подготавливает запросы на получение средств областного бюджета и работодателей на реализацию Программы; </w:t>
      </w:r>
    </w:p>
    <w:p w:rsidR="00E36176" w:rsidRPr="00C504D7" w:rsidRDefault="00E36176" w:rsidP="00C504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осуществляет оперативный </w:t>
      </w:r>
      <w:proofErr w:type="gramStart"/>
      <w:r w:rsidRPr="00C504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4D7">
        <w:rPr>
          <w:rFonts w:ascii="Times New Roman" w:hAnsi="Times New Roman"/>
          <w:sz w:val="28"/>
          <w:szCs w:val="28"/>
        </w:rPr>
        <w:t xml:space="preserve"> ходом реализации мероприятий, а также размещением информации о реализации Программы на сайте </w:t>
      </w:r>
      <w:r w:rsidR="00C504D7" w:rsidRPr="00C504D7">
        <w:rPr>
          <w:rFonts w:ascii="Times New Roman" w:hAnsi="Times New Roman"/>
          <w:sz w:val="28"/>
          <w:szCs w:val="28"/>
        </w:rPr>
        <w:t>колледжа</w:t>
      </w:r>
      <w:r w:rsidRPr="00C504D7">
        <w:rPr>
          <w:rFonts w:ascii="Times New Roman" w:hAnsi="Times New Roman"/>
          <w:sz w:val="28"/>
          <w:szCs w:val="28"/>
        </w:rPr>
        <w:t xml:space="preserve">; </w:t>
      </w:r>
    </w:p>
    <w:p w:rsidR="00E36176" w:rsidRPr="00C504D7" w:rsidRDefault="00E36176" w:rsidP="00C504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представляет отчет об исполнении Программы учредителю не позднее 3-х месяцев после окончания срока реализации.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lastRenderedPageBreak/>
        <w:t xml:space="preserve">Для управления Программой и контроля ее реализации в </w:t>
      </w:r>
      <w:r w:rsidR="00C504D7">
        <w:rPr>
          <w:rFonts w:ascii="Times New Roman" w:hAnsi="Times New Roman"/>
          <w:sz w:val="28"/>
          <w:szCs w:val="28"/>
        </w:rPr>
        <w:t>колледже</w:t>
      </w:r>
      <w:r w:rsidRPr="00E36176">
        <w:rPr>
          <w:rFonts w:ascii="Times New Roman" w:hAnsi="Times New Roman"/>
          <w:sz w:val="28"/>
          <w:szCs w:val="28"/>
        </w:rPr>
        <w:t xml:space="preserve"> создается координационная группа, выполняющая следующие функции: </w:t>
      </w:r>
    </w:p>
    <w:p w:rsidR="00E36176" w:rsidRPr="00C504D7" w:rsidRDefault="00E36176" w:rsidP="00C504D7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Обсуждение хода реализации Программы. </w:t>
      </w:r>
    </w:p>
    <w:p w:rsidR="00E36176" w:rsidRPr="00C504D7" w:rsidRDefault="00E36176" w:rsidP="00C504D7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Корректировка Программы. </w:t>
      </w:r>
    </w:p>
    <w:p w:rsidR="00E36176" w:rsidRPr="00C504D7" w:rsidRDefault="00E36176" w:rsidP="00C504D7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Обсуждение результатов выполнения Программы.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Непосредственное руководство координационной группой, осуществляет директор </w:t>
      </w:r>
      <w:r w:rsidR="00C504D7">
        <w:rPr>
          <w:rFonts w:ascii="Times New Roman" w:hAnsi="Times New Roman"/>
          <w:sz w:val="28"/>
          <w:szCs w:val="28"/>
        </w:rPr>
        <w:t>колледжа</w:t>
      </w:r>
      <w:r w:rsidRPr="00E36176">
        <w:rPr>
          <w:rFonts w:ascii="Times New Roman" w:hAnsi="Times New Roman"/>
          <w:sz w:val="28"/>
          <w:szCs w:val="28"/>
        </w:rPr>
        <w:t xml:space="preserve">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Координационной группой разрабатывается план основных мероприятий по реализации Программы, определяющий организационные мероприятия, мероприятия совместной с организациями-партнерами деятельности, мероприятия по организации закупок и установке оборудования, мероприятия по повышению квалификации и профессиональной переподготовке педагогического состава, информационное сопровождение реализации Программы.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Ход проведения реализации Программы обсуждается </w:t>
      </w:r>
      <w:proofErr w:type="gramStart"/>
      <w:r w:rsidRPr="00E36176">
        <w:rPr>
          <w:rFonts w:ascii="Times New Roman" w:hAnsi="Times New Roman"/>
          <w:sz w:val="28"/>
          <w:szCs w:val="28"/>
        </w:rPr>
        <w:t>на</w:t>
      </w:r>
      <w:proofErr w:type="gramEnd"/>
      <w:r w:rsidRPr="00E36176">
        <w:rPr>
          <w:rFonts w:ascii="Times New Roman" w:hAnsi="Times New Roman"/>
          <w:sz w:val="28"/>
          <w:szCs w:val="28"/>
        </w:rPr>
        <w:t xml:space="preserve">: </w:t>
      </w:r>
    </w:p>
    <w:p w:rsidR="00E36176" w:rsidRPr="00C504D7" w:rsidRDefault="00E36176" w:rsidP="00C504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4D7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C504D7">
        <w:rPr>
          <w:rFonts w:ascii="Times New Roman" w:hAnsi="Times New Roman"/>
          <w:sz w:val="28"/>
          <w:szCs w:val="28"/>
        </w:rPr>
        <w:t xml:space="preserve"> административного совета – не реже одного раза в месяц. </w:t>
      </w:r>
    </w:p>
    <w:p w:rsidR="00E36176" w:rsidRPr="00C504D7" w:rsidRDefault="00E36176" w:rsidP="00C504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4D7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C504D7">
        <w:rPr>
          <w:rFonts w:ascii="Times New Roman" w:hAnsi="Times New Roman"/>
          <w:sz w:val="28"/>
          <w:szCs w:val="28"/>
        </w:rPr>
        <w:t xml:space="preserve"> координационной группы – не реже одного раза в квартал. </w:t>
      </w:r>
    </w:p>
    <w:p w:rsidR="00E36176" w:rsidRPr="00C504D7" w:rsidRDefault="00E36176" w:rsidP="00C504D7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 w:rsidRPr="00C504D7">
        <w:rPr>
          <w:rFonts w:ascii="Times New Roman" w:hAnsi="Times New Roman"/>
          <w:sz w:val="28"/>
          <w:szCs w:val="28"/>
        </w:rPr>
        <w:t>совете</w:t>
      </w:r>
      <w:proofErr w:type="gramEnd"/>
      <w:r w:rsidRPr="00C504D7">
        <w:rPr>
          <w:rFonts w:ascii="Times New Roman" w:hAnsi="Times New Roman"/>
          <w:sz w:val="28"/>
          <w:szCs w:val="28"/>
        </w:rPr>
        <w:t xml:space="preserve"> – не реже одного раза в полугодие.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Отбор непосредственных исполнителей программных мероприятий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E36176" w:rsidRP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 xml:space="preserve">Отчетность в рамках Программы: </w:t>
      </w:r>
    </w:p>
    <w:p w:rsidR="00E36176" w:rsidRPr="00C504D7" w:rsidRDefault="00E36176" w:rsidP="00C504D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в соответствии с запросами учредителя в течение всего срока действия Программы; </w:t>
      </w:r>
    </w:p>
    <w:p w:rsidR="00E36176" w:rsidRPr="00C504D7" w:rsidRDefault="00E36176" w:rsidP="00C504D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по окончанию срока реализации программы. </w:t>
      </w:r>
    </w:p>
    <w:p w:rsidR="00E36176" w:rsidRDefault="00E36176" w:rsidP="00C5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76">
        <w:rPr>
          <w:rFonts w:ascii="Times New Roman" w:hAnsi="Times New Roman"/>
          <w:sz w:val="28"/>
          <w:szCs w:val="28"/>
        </w:rPr>
        <w:t>Программа считается завершенной после выполнения плана программных мероприятий в полном объеме и достижения цели Программы.</w:t>
      </w:r>
    </w:p>
    <w:p w:rsidR="00C504D7" w:rsidRDefault="00C504D7" w:rsidP="00C50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D7" w:rsidRPr="00840D77" w:rsidRDefault="00C504D7" w:rsidP="00840D77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_Toc428549778"/>
      <w:r w:rsidRPr="00840D77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  <w:bookmarkEnd w:id="12"/>
    </w:p>
    <w:p w:rsidR="00C504D7" w:rsidRPr="00C504D7" w:rsidRDefault="00C504D7" w:rsidP="0065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Реализация Программы требует привлечения финансовых средств из различных источников. Основными источниками финансирования Программы являются областной бюджет, средства работодателей, собственные средства техникума. </w:t>
      </w:r>
    </w:p>
    <w:p w:rsidR="00C504D7" w:rsidRPr="00C504D7" w:rsidRDefault="00C504D7" w:rsidP="0065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Сводные финансовые затраты на реализацию Программы представлены в приложении №3 к Программе. </w:t>
      </w:r>
    </w:p>
    <w:p w:rsidR="00651899" w:rsidRDefault="00C504D7" w:rsidP="0065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D7">
        <w:rPr>
          <w:rFonts w:ascii="Times New Roman" w:hAnsi="Times New Roman"/>
          <w:sz w:val="28"/>
          <w:szCs w:val="28"/>
        </w:rPr>
        <w:t xml:space="preserve">Информационная поддержка Программы будет осуществляться под общей координацией министерства труда, занятости и трудовых ресурсов Новосибирской области с использованием официального </w:t>
      </w:r>
      <w:proofErr w:type="spellStart"/>
      <w:proofErr w:type="gramStart"/>
      <w:r w:rsidRPr="00C504D7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C504D7">
        <w:rPr>
          <w:rFonts w:ascii="Times New Roman" w:hAnsi="Times New Roman"/>
          <w:sz w:val="28"/>
          <w:szCs w:val="28"/>
        </w:rPr>
        <w:t xml:space="preserve"> Правительства Новосибирской области, сайта министерства труда, занятости и трудовых ресурсов Новосибирской области, сайта </w:t>
      </w:r>
      <w:r>
        <w:rPr>
          <w:rFonts w:ascii="Times New Roman" w:hAnsi="Times New Roman"/>
          <w:sz w:val="28"/>
          <w:szCs w:val="28"/>
        </w:rPr>
        <w:t>колледжа</w:t>
      </w:r>
      <w:r w:rsidRPr="00C504D7">
        <w:rPr>
          <w:rFonts w:ascii="Times New Roman" w:hAnsi="Times New Roman"/>
          <w:sz w:val="28"/>
          <w:szCs w:val="28"/>
        </w:rPr>
        <w:t xml:space="preserve">. </w:t>
      </w:r>
    </w:p>
    <w:p w:rsidR="00651899" w:rsidRDefault="00651899" w:rsidP="0065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77" w:rsidRDefault="00840D7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51899" w:rsidRPr="00840D77" w:rsidRDefault="00651899" w:rsidP="00840D77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D77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</w:t>
      </w:r>
    </w:p>
    <w:p w:rsidR="00651899" w:rsidRPr="00651899" w:rsidRDefault="00651899" w:rsidP="0065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Колледж является эффективным ресурсом, осуществляющим подготовку высококвалифицированных специалистов для предприятий геологической отрасли города, области, страны и Федеральной службы по гидрометеорологии и мониторингу окружающей среды.</w:t>
      </w:r>
    </w:p>
    <w:p w:rsidR="00651899" w:rsidRPr="00651899" w:rsidRDefault="00651899" w:rsidP="0065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Достижение  устойчивого  инновационного  развития колледжа  за  счет  достижения  следующих  результатов  и показателей: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на базе колледжа создан ресурсный центр природных ресурсов и недропользования для геологической отрасли, изысканий и  гидрометеорологического обеспечения деятельности Российской Федерации – ноябрь 2016 года;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увеличено  количество  договоров  с  работодателями  на основе </w:t>
      </w:r>
      <w:proofErr w:type="spellStart"/>
      <w:r w:rsidRPr="0065189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1899">
        <w:rPr>
          <w:rFonts w:ascii="Times New Roman" w:hAnsi="Times New Roman"/>
          <w:sz w:val="28"/>
          <w:szCs w:val="28"/>
        </w:rPr>
        <w:t xml:space="preserve">  -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создана  система  мероприятий  по  привлечению контингента  обучающихся  в  колледж,  и  реализация данной системы –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функционирует  модель  сетевого  взаимодействия колледжа  и  общеобразовательных  школ,  в  рамках авторской  программы  «Геологическая партия»  на  базе ресурсного центра природных ресурсов и недропользования -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функционирует  модель  сетевого  взаимодействия  колледжа  с  профессиональными  образовательными учреждениями  Новосибирской  области,  в рамках подготовки  квалифицированных  рабочих  кадров  и специалистов для геологической отрасли и гидрометеорологической деятельности  -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функционирует модель сетевого взаимодействия колледжа с высшим профессиональным образовательным учреждением – Сибирским государственным университетом геосистем и технологий в направлениях научно – исследовательской работы, деятельности отраслевого совета, организации учебного процесса, как для студентов колледжа, так и для студентов университета -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функционирует модель сетевого взаимодействия с Институтом повышения квалификации руководящих работников и специалистов Росгидромета - постоянно;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модернизировано техническое оснащение учебного кабинета и лабораторий по технологии и технике разведки – март 2016;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создана и оснащена оборудованием, для проведения исследований, учебная лаборатория по геофизике – март 2016;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создана информационная инфраструктура колледжа в рамках структурного подразделения студенческий пресс – центр «Роза ветров» - ноябрь 2015;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функционирует студенческий кадровый центр «Профессионал СГФК», осуществляющий работу по профессиональной ориентации учащихся общеобразовательных учреждений, социальной адаптации студентов нового набора, организации трудоустройства, прохождения практики, </w:t>
      </w:r>
      <w:r w:rsidRPr="00651899">
        <w:rPr>
          <w:rFonts w:ascii="Times New Roman" w:hAnsi="Times New Roman"/>
          <w:sz w:val="28"/>
          <w:szCs w:val="28"/>
        </w:rPr>
        <w:lastRenderedPageBreak/>
        <w:t>консультации студентов и выпускников по вопросам профессиональной деятельности – декабрь 2015;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созданы музеи геологии и локальных войн как компонент учебного и воспитательного процесса;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создана информационная среда колледжа;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расширена профильная структура и объемы реализуемых специальностей и профессий по направлениям подготовки  20.02.01 Рациональное использование природохозяйственных комплексов (на базе основного общего образования), 21.01.15 Электрослесарь подземный (на базе основного общего образования) – декабрь 2017 года; 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удельный вес численности выпускников колледжа трудоустроившихся в течение одного года после окончания </w:t>
      </w:r>
      <w:proofErr w:type="gramStart"/>
      <w:r w:rsidRPr="00651899">
        <w:rPr>
          <w:rFonts w:ascii="Times New Roman" w:hAnsi="Times New Roman"/>
          <w:sz w:val="28"/>
          <w:szCs w:val="28"/>
        </w:rPr>
        <w:t>обучения по специальностям</w:t>
      </w:r>
      <w:proofErr w:type="gramEnd"/>
      <w:r w:rsidRPr="00651899">
        <w:rPr>
          <w:rFonts w:ascii="Times New Roman" w:hAnsi="Times New Roman"/>
          <w:sz w:val="28"/>
          <w:szCs w:val="28"/>
        </w:rPr>
        <w:t xml:space="preserve"> и профессии, в общей их численности не менее 80 %;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сохранность контингента колледжа на конец периода к числу студентов на начало периода не менее 95 %;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соотношение средней заработной платы преподавателей и мастеров производственного обучения колледжа к средней заработной плате в Новосибирской области не  менее 99,6%;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среднее отношение фактической наполняемости учебного корпуса колледжа к его проектной вместимости не менее 75 %;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удельный вес численности студентов колледжа, проживающих в общежитии, в общей численности студентов, нуждающихся в общежитии не менее 94%;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899">
        <w:rPr>
          <w:rFonts w:ascii="Times New Roman" w:hAnsi="Times New Roman"/>
          <w:sz w:val="28"/>
          <w:szCs w:val="28"/>
        </w:rPr>
        <w:t>доля студентов колледжа, обучающихся по образовательным программам и основным программам профессионального обучения, в реализации которых участвуют работодатели (включая организацию учебной и производственной практик; представление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проведении учебных занятий), от общей численности студентов колледжа (нарастающим итогом) – не менее 100 %;</w:t>
      </w:r>
      <w:proofErr w:type="gramEnd"/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доля лиц, обучающихся по программам подготовки квалифицированных рабочих, служащих и программам подготовки специалистов среднего звена, прошедших профессионально – общественную аккредитацию, от общей </w:t>
      </w:r>
      <w:proofErr w:type="gramStart"/>
      <w:r w:rsidRPr="00651899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651899">
        <w:rPr>
          <w:rFonts w:ascii="Times New Roman" w:hAnsi="Times New Roman"/>
          <w:sz w:val="28"/>
          <w:szCs w:val="28"/>
        </w:rPr>
        <w:t xml:space="preserve"> обучающихся по программам подготовки квалифицированных рабочих, служащих и программам подготовки специалистов среднего звена – декабрь 2017 года (не менее 35%;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численность студентов в расчете на 1 педагогического работника (включая мастеров производственного обучения) – не менее 14,7%;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доля педагогических и руководящих работников колледжа, участвующих в программах повышения квалификации в геологических и буровых организациях, на базе ФГБУ «Западно – </w:t>
      </w:r>
      <w:proofErr w:type="gramStart"/>
      <w:r w:rsidRPr="00651899">
        <w:rPr>
          <w:rFonts w:ascii="Times New Roman" w:hAnsi="Times New Roman"/>
          <w:sz w:val="28"/>
          <w:szCs w:val="28"/>
        </w:rPr>
        <w:t>Сибирское</w:t>
      </w:r>
      <w:proofErr w:type="gramEnd"/>
      <w:r w:rsidRPr="00651899">
        <w:rPr>
          <w:rFonts w:ascii="Times New Roman" w:hAnsi="Times New Roman"/>
          <w:sz w:val="28"/>
          <w:szCs w:val="28"/>
        </w:rPr>
        <w:t xml:space="preserve"> УГМС», </w:t>
      </w:r>
      <w:r w:rsidRPr="00651899">
        <w:rPr>
          <w:rFonts w:ascii="Times New Roman" w:hAnsi="Times New Roman"/>
          <w:sz w:val="28"/>
          <w:szCs w:val="28"/>
        </w:rPr>
        <w:lastRenderedPageBreak/>
        <w:t>в том числе за рубежом (Казахстан, Монголия), от общего числа педагогических и руководящих работников колледжа – в соответствии с требованиями (не менее 34%);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 не менее 37%;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количество учащихся общеобразовательных организаций, получивших профессиональную подготовку по программам политехнического и агротехнического направления в колледже, дающую право на самостоятельную трудовую деятельность – не менее 1000 чел.;</w:t>
      </w:r>
    </w:p>
    <w:p w:rsidR="00651899" w:rsidRPr="00651899" w:rsidRDefault="00651899" w:rsidP="006518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>доля молодежи получившей услуги по профессиональной ориентации, от общего количества молодежи Новосибирской области в возрасте от 14 до 29 лет не менее 5,0%;</w:t>
      </w:r>
    </w:p>
    <w:p w:rsidR="00840D77" w:rsidRDefault="00651899" w:rsidP="0065189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t xml:space="preserve">участие  в  конкурсах  профессионального  мастерства  и чемпионатах  </w:t>
      </w:r>
      <w:proofErr w:type="spellStart"/>
      <w:r w:rsidRPr="00651899">
        <w:rPr>
          <w:rFonts w:ascii="Times New Roman" w:hAnsi="Times New Roman"/>
          <w:sz w:val="28"/>
          <w:szCs w:val="28"/>
        </w:rPr>
        <w:t>WorldSkills</w:t>
      </w:r>
      <w:proofErr w:type="spellEnd"/>
      <w:r w:rsidRPr="00651899">
        <w:rPr>
          <w:rFonts w:ascii="Times New Roman" w:hAnsi="Times New Roman"/>
          <w:sz w:val="28"/>
          <w:szCs w:val="28"/>
        </w:rPr>
        <w:t xml:space="preserve">  регионального  и национального уровня.</w:t>
      </w:r>
    </w:p>
    <w:p w:rsidR="00840D77" w:rsidRDefault="00840D77" w:rsidP="00840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77" w:rsidRDefault="00840D77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D77">
        <w:rPr>
          <w:rFonts w:ascii="Times New Roman" w:hAnsi="Times New Roman"/>
          <w:sz w:val="28"/>
          <w:szCs w:val="28"/>
        </w:rPr>
        <w:t>Проект программы рассмотрен и утвержден на заседании педагогического совета - Протокол № 1 от 28 августа 201</w:t>
      </w:r>
      <w:r>
        <w:rPr>
          <w:rFonts w:ascii="Times New Roman" w:hAnsi="Times New Roman"/>
          <w:sz w:val="28"/>
          <w:szCs w:val="28"/>
        </w:rPr>
        <w:t>5</w:t>
      </w:r>
      <w:r w:rsidRPr="00840D77">
        <w:rPr>
          <w:rFonts w:ascii="Times New Roman" w:hAnsi="Times New Roman"/>
          <w:sz w:val="28"/>
          <w:szCs w:val="28"/>
        </w:rPr>
        <w:t xml:space="preserve"> года.</w:t>
      </w:r>
    </w:p>
    <w:p w:rsidR="00840D77" w:rsidRDefault="00840D77" w:rsidP="00840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77" w:rsidRDefault="00840D77" w:rsidP="00840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77" w:rsidRDefault="003A35BD" w:rsidP="0084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840D7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40D77">
        <w:rPr>
          <w:rFonts w:ascii="Times New Roman" w:hAnsi="Times New Roman"/>
          <w:sz w:val="28"/>
          <w:szCs w:val="28"/>
        </w:rPr>
        <w:t xml:space="preserve"> ГБПОУ НСО «СГФК»</w:t>
      </w:r>
      <w:r w:rsidR="00840D77">
        <w:rPr>
          <w:rFonts w:ascii="Times New Roman" w:hAnsi="Times New Roman"/>
          <w:sz w:val="28"/>
          <w:szCs w:val="28"/>
        </w:rPr>
        <w:tab/>
      </w:r>
      <w:r w:rsidR="00840D77">
        <w:rPr>
          <w:rFonts w:ascii="Times New Roman" w:hAnsi="Times New Roman"/>
          <w:sz w:val="28"/>
          <w:szCs w:val="28"/>
        </w:rPr>
        <w:tab/>
      </w:r>
      <w:r w:rsidR="00840D77">
        <w:rPr>
          <w:rFonts w:ascii="Times New Roman" w:hAnsi="Times New Roman"/>
          <w:sz w:val="28"/>
          <w:szCs w:val="28"/>
        </w:rPr>
        <w:tab/>
      </w:r>
      <w:r w:rsidR="00840D77">
        <w:rPr>
          <w:rFonts w:ascii="Times New Roman" w:hAnsi="Times New Roman"/>
          <w:sz w:val="28"/>
          <w:szCs w:val="28"/>
        </w:rPr>
        <w:tab/>
        <w:t>С.А. Лысенко</w:t>
      </w:r>
    </w:p>
    <w:p w:rsidR="00840D77" w:rsidRPr="00840D77" w:rsidRDefault="00840D77" w:rsidP="0084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176" w:rsidRPr="00651899" w:rsidRDefault="00E36176" w:rsidP="00840D77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899">
        <w:rPr>
          <w:rFonts w:ascii="Times New Roman" w:hAnsi="Times New Roman"/>
          <w:sz w:val="28"/>
          <w:szCs w:val="28"/>
        </w:rPr>
        <w:br w:type="page"/>
      </w:r>
    </w:p>
    <w:p w:rsidR="00E36176" w:rsidRPr="00E36176" w:rsidRDefault="00E36176" w:rsidP="00E3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36176" w:rsidRPr="00E36176" w:rsidSect="00B1105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4FDB" w:rsidRDefault="00E54FDB" w:rsidP="00840D77">
      <w:pPr>
        <w:pStyle w:val="1"/>
        <w:jc w:val="right"/>
        <w:rPr>
          <w:szCs w:val="28"/>
        </w:rPr>
      </w:pPr>
      <w:bookmarkStart w:id="13" w:name="_Toc428549779"/>
      <w:r>
        <w:rPr>
          <w:szCs w:val="28"/>
        </w:rPr>
        <w:lastRenderedPageBreak/>
        <w:t>Приложение 1</w:t>
      </w:r>
      <w:bookmarkEnd w:id="13"/>
    </w:p>
    <w:p w:rsidR="00E54FDB" w:rsidRDefault="00E54FDB" w:rsidP="00E54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развития ГБПОУ НСО «СГФК»</w:t>
      </w:r>
    </w:p>
    <w:p w:rsidR="00E54FDB" w:rsidRDefault="00E54FDB" w:rsidP="00E5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2015 – 2020 годы</w:t>
      </w:r>
    </w:p>
    <w:p w:rsidR="00E54FDB" w:rsidRDefault="00E54FDB" w:rsidP="00340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развития ГБПОУ НСО «Сибирский геофизический колледж»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7"/>
        <w:gridCol w:w="1276"/>
        <w:gridCol w:w="1134"/>
        <w:gridCol w:w="708"/>
        <w:gridCol w:w="993"/>
        <w:gridCol w:w="708"/>
        <w:gridCol w:w="1418"/>
      </w:tblGrid>
      <w:tr w:rsidR="006E19F3" w:rsidRPr="00C55EC4" w:rsidTr="006E19F3">
        <w:trPr>
          <w:cantSplit/>
          <w:trHeight w:val="36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19F3" w:rsidRPr="00C55EC4" w:rsidRDefault="006E19F3" w:rsidP="006E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Цель Программы: подготовка практико – ориентированных специалистов геологического, горнорудного и строительного профиля Новосибирской области и Сибирского региона и  рабочих в области Росгидромета,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</w:t>
            </w:r>
          </w:p>
        </w:tc>
      </w:tr>
      <w:tr w:rsidR="006E19F3" w:rsidRPr="00C55EC4" w:rsidTr="006E19F3">
        <w:trPr>
          <w:cantSplit/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требующие решения</w:t>
            </w:r>
          </w:p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для достижения цели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  <w:p w:rsidR="006E19F3" w:rsidRPr="00986DCC" w:rsidRDefault="006E19F3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86D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986DCC">
              <w:rPr>
                <w:rFonts w:ascii="Times New Roman" w:hAnsi="Times New Roman" w:cs="Times New Roman"/>
                <w:sz w:val="24"/>
                <w:szCs w:val="24"/>
              </w:rPr>
              <w:br/>
              <w:t>«Программы»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19F3" w:rsidRPr="00C55EC4" w:rsidTr="006E19F3">
        <w:trPr>
          <w:cantSplit/>
          <w:trHeight w:val="4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3" w:rsidRPr="00986DCC" w:rsidRDefault="006E19F3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EC" w:rsidRPr="00C55EC4" w:rsidTr="00A271EC">
        <w:trPr>
          <w:cantSplit/>
          <w:trHeight w:val="12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EC" w:rsidRPr="00C55EC4" w:rsidRDefault="00A271EC" w:rsidP="006E1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A271EC" w:rsidRPr="00C55EC4" w:rsidRDefault="00A271EC" w:rsidP="006E1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 </w:t>
            </w:r>
          </w:p>
          <w:p w:rsidR="00A271EC" w:rsidRPr="00986DCC" w:rsidRDefault="00A271EC" w:rsidP="006E1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C55EC4" w:rsidRDefault="00A271EC" w:rsidP="006E19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EC" w:rsidRPr="00C55EC4" w:rsidTr="00A271EC">
        <w:trPr>
          <w:cantSplit/>
          <w:trHeight w:val="6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1EC" w:rsidRPr="00C55EC4" w:rsidRDefault="00A271EC" w:rsidP="006E19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 2  </w:t>
            </w:r>
          </w:p>
          <w:p w:rsidR="00A271EC" w:rsidRPr="00C55EC4" w:rsidRDefault="00A271EC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EC" w:rsidRPr="00C55EC4" w:rsidTr="00A271EC">
        <w:trPr>
          <w:cantSplit/>
          <w:trHeight w:val="6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1EC" w:rsidRPr="00C55EC4" w:rsidRDefault="00A271EC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A271EC" w:rsidRDefault="00A271EC" w:rsidP="00A27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EC" w:rsidRPr="00C55EC4" w:rsidTr="00A271EC">
        <w:trPr>
          <w:cantSplit/>
          <w:trHeight w:val="6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1EC" w:rsidRPr="00C55EC4" w:rsidRDefault="00A271EC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EC" w:rsidRPr="00C55EC4" w:rsidTr="00A271EC">
        <w:trPr>
          <w:cantSplit/>
          <w:trHeight w:val="6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1EC" w:rsidRPr="00C55EC4" w:rsidRDefault="00A271EC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16 – доля безработной молодежи от общего от общего количества молодежи Новосибирской области в возрасте от 14 до 29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Default="00A271EC" w:rsidP="006E1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EC" w:rsidRPr="00986DCC" w:rsidRDefault="00A271EC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8E4010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E0234D" w:rsidRPr="00986DCC" w:rsidRDefault="00E0234D" w:rsidP="00A27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C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партнерства, как гарант подготовки рабочих и специалистов высокой квалификации, способных адаптироваться к изменяющейся ситуации в сфере труда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A27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 </w:t>
            </w:r>
          </w:p>
          <w:p w:rsidR="00E0234D" w:rsidRPr="00986DCC" w:rsidRDefault="00E0234D" w:rsidP="00A27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A27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 2  </w:t>
            </w:r>
          </w:p>
          <w:p w:rsidR="00E0234D" w:rsidRPr="00C55EC4" w:rsidRDefault="00E0234D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A271E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A271E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A271E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A271E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A271E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6E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A2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A27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D" w:rsidRPr="00C55EC4" w:rsidTr="006E19F3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Pr="00E0234D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  <w:p w:rsidR="00E0234D" w:rsidRDefault="00E0234D" w:rsidP="00E02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sz w:val="24"/>
                <w:szCs w:val="24"/>
              </w:rPr>
              <w:t>Создание системы целевой подготовки кадров для нужд геологической и метеорологической отрасли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34D" w:rsidRPr="00C55EC4" w:rsidRDefault="00E0234D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Default="00E0234D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4D" w:rsidRPr="00986DCC" w:rsidRDefault="00E0234D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481435" w:rsidRDefault="00481435" w:rsidP="00E02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 взаимодействия с Сибирским государственным университетом геосистем и технологий в рамках организации учебного процесса и процесса прохождения учебной практики, обмена библиотечными фондами, участия в инновационной деятельности и Новосибирским государственным университетом в реализации дипломного проектирования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 2  </w:t>
            </w:r>
          </w:p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6E1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435" w:rsidRPr="00C55EC4" w:rsidRDefault="00481435" w:rsidP="00E0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7 – доля профессиональных образовательных организаций, обновивших лабораторную и производственную базу, от общего числа профессиональных образовательных организаций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C55EC4" w:rsidRDefault="00481435" w:rsidP="00E02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2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35" w:rsidRPr="00E0234D" w:rsidRDefault="00481435" w:rsidP="00E02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  <w:p w:rsidR="00481435" w:rsidRPr="00C55EC4" w:rsidRDefault="00481435" w:rsidP="00481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Эффективное использование имеющихся и привлекаемых ресурсов, приведение учебно – производственной базы ГБПОУ НСО «СГФК» в соответствие с требованиями ФГОС нового поколения, профессиональными стандартами</w:t>
            </w:r>
          </w:p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7 – доля профессиональных образовательных организаций, обновивших лабораторную и производственную базу, от общего числа профессиональных образовательных организаций (нарастающим итогом)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6E19F3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6E19F3">
        <w:trPr>
          <w:cantSplit/>
          <w:trHeight w:val="99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ресурсного центра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7 – доля профессиональных образовательных организаций, обновивших лабораторную и производственную базу, от общего числа профессиональных образовательных организаций (нарастающим итогом)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E0234D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8E4010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A271E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6E19F3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35" w:rsidRPr="00C55EC4" w:rsidTr="006E19F3">
        <w:trPr>
          <w:cantSplit/>
          <w:trHeight w:val="99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5" w:rsidRPr="00C55EC4" w:rsidRDefault="00481435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435" w:rsidRPr="00C55EC4" w:rsidRDefault="00481435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Default="00481435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435" w:rsidRPr="00986DCC" w:rsidRDefault="00481435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7</w:t>
            </w:r>
          </w:p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отделения профессиональных квалификаций  для обеспечения возможности выбора различных путей (траекторий) получения профессионального образования и повышения квалификации в многоуровневом образовательном учреждении (совокупностей уровней СПО, дополнительного профессионального образования и профессиональной подготовки)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4 – среднее по профессиональным образовательным  организациям отношение фактической наполняемости учебных корпусов профессиональных образовательных организаций к их проектной вместимости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8 – количество действующих отраслевых, ресурсных центров подготовки, переподготовки и повышения квалификации рабочих кадров и специалистов (нарастающим итогом)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A271E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A271E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A271E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A271E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A271E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9 – доля профессиональных образовательных организаций, реализующих с предприятиями  реального сектора экономики совместные образовательные проекты, от общего числа профессиональных образовательных организаций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16 – доля безработной молодежи от общего от общего количества молодежи Новосибирской области в возрасте от 14 до 29 лет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481435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6E19F3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C55EC4" w:rsidRDefault="00500769" w:rsidP="005007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500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17 – доля молодежи, получившей услуги по профессиональной ориентации, от общего количества молодежи Новосибирской области в возрасте от 14 до 29 лет</w:t>
            </w:r>
          </w:p>
          <w:p w:rsidR="00500769" w:rsidRPr="00C55EC4" w:rsidRDefault="00500769" w:rsidP="005007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5007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8</w:t>
            </w:r>
          </w:p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Создание системы повышения квалификации кадров с учетом потребностей инновационного развития геологической отрасли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3 –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13 – доля педагогических и руководящих  работников профессиональных образовательных организаций, участвующих в программах повышения квалификации в организациях, на базе ресурсных центров, в том числе за рубежом, от общего числа педагогических и руководящих работников профессиональных образовательных организаций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6E19F3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14 – 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8E4010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Задача 9</w:t>
            </w:r>
          </w:p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региона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10 – доля студентов профессиональных образовательных организаций, обучающихся по основным профессиональным образовательным программам и основным программам профессионального обучения, 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проведение учебных занятий), от обще численности студентов профессиональных образовательных организаций (нарастающим итогом)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6E19F3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11 – доля лиц, обучающихся по программам подготовки квалифицированных рабочих, служащих и программам подготовки специалистов среднего звена, прошедших профессионально – общественную аккредитацию, от общей </w:t>
            </w:r>
            <w:proofErr w:type="gramStart"/>
            <w:r w:rsidRPr="00C55EC4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C55EC4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подготовки квалифицированных рабочих, служащих и программам подготовки специалистов среднего звена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500769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10</w:t>
            </w:r>
          </w:p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управления ГБПОУ НСО «СГФК». Создание эффективной системы менеджмента качества образования, разработка моделей, технологии и методики подготовки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проведения процедур контроля и внедрение независимой оценки качества образования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500769" w:rsidRDefault="00500769" w:rsidP="008E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1  </w:t>
            </w:r>
          </w:p>
          <w:p w:rsidR="00500769" w:rsidRPr="00986DCC" w:rsidRDefault="00500769" w:rsidP="008E4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 2  </w:t>
            </w:r>
          </w:p>
          <w:p w:rsidR="00500769" w:rsidRPr="00C55EC4" w:rsidRDefault="00500769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3 –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13 – доля педагогических и руководящих  работников профессиональных образовательных организаций, участвующих в программах повышения квалификации в организациях, на базе ресурсных центров, в том числе за рубежом, от общего числа педагогических и руководящих работников профессиональных образовательных организаций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9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C55EC4" w:rsidRDefault="00500769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500769" w:rsidRPr="00C55EC4" w:rsidRDefault="00500769" w:rsidP="008E40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14 – удельный вес занятого населения в возрасте 25 – 65 лет, прошедшего повышение квалификации и переподготовку, в общей численности занятого населения этой возрастной группы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986DCC" w:rsidRDefault="00500769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0769" w:rsidRPr="00500769" w:rsidRDefault="00500769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84" w:rsidRPr="00C55EC4" w:rsidTr="00500769">
        <w:trPr>
          <w:cantSplit/>
          <w:trHeight w:val="99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Задача 11</w:t>
            </w:r>
          </w:p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системы профессиональной ориентации молодежи для обучения и трудоустройства  по специальностям и рабочим профессиям, реализуемым в </w:t>
            </w:r>
            <w:r w:rsidRPr="00C55EC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учреждении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9D4C84" w:rsidRDefault="009D4C84" w:rsidP="008E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1  </w:t>
            </w:r>
          </w:p>
          <w:p w:rsidR="009D4C84" w:rsidRPr="00986DCC" w:rsidRDefault="009D4C84" w:rsidP="008E4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профессиональных образовательных организаций, трудоустроившихся в течение одного года после окончания </w:t>
            </w:r>
            <w:proofErr w:type="gramStart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E19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500769" w:rsidRDefault="009D4C84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84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9D4C84" w:rsidRPr="00C55EC4" w:rsidRDefault="009D4C84" w:rsidP="008E40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 xml:space="preserve">Целевой индикатор  2  </w:t>
            </w:r>
          </w:p>
          <w:p w:rsidR="009D4C84" w:rsidRPr="00C55EC4" w:rsidRDefault="009D4C84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сохранность контингента профессиональных образовательных организаций (отношение числа студентов профессиональных образовательных организаций на конец периода к числу студентов на начало периода)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86DCC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500769" w:rsidRDefault="009D4C84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84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15 – количество учащихся общеобразовательных организаций, получивших профессиональную подготовку по программам политехнического и агротехнического направления в профессиональных образовательных  организациях, дающую право на самостоятельную трудовую деятельность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9D4C84" w:rsidRDefault="009D4C84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84" w:rsidRPr="00C55EC4" w:rsidTr="00500769">
        <w:trPr>
          <w:cantSplit/>
          <w:trHeight w:val="9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84" w:rsidRPr="00C55EC4" w:rsidRDefault="009D4C84" w:rsidP="004814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</w:tcPr>
          <w:p w:rsidR="009D4C84" w:rsidRPr="00C55EC4" w:rsidRDefault="009D4C84" w:rsidP="008E4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EC4">
              <w:rPr>
                <w:rFonts w:ascii="Times New Roman" w:hAnsi="Times New Roman"/>
                <w:sz w:val="24"/>
                <w:szCs w:val="24"/>
              </w:rPr>
              <w:t>Целевой индикатор 16 – доля безработной молодежи от общего от общего количества молодежи Новосибирской области в возрасте от 14 до 29 лет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481435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481435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481435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481435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481435" w:rsidRDefault="009D4C84" w:rsidP="008E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D4C84" w:rsidRPr="00500769" w:rsidRDefault="009D4C84" w:rsidP="0048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F23" w:rsidRPr="00340F23" w:rsidRDefault="00340F23" w:rsidP="0034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FDB" w:rsidRDefault="00E54FDB" w:rsidP="00E54F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E54FDB" w:rsidRDefault="008E4010" w:rsidP="00840D77">
      <w:pPr>
        <w:pStyle w:val="1"/>
        <w:jc w:val="right"/>
        <w:rPr>
          <w:szCs w:val="28"/>
        </w:rPr>
      </w:pPr>
      <w:bookmarkStart w:id="14" w:name="_Toc428549780"/>
      <w:r>
        <w:rPr>
          <w:szCs w:val="28"/>
        </w:rPr>
        <w:lastRenderedPageBreak/>
        <w:t>Приложение 2</w:t>
      </w:r>
      <w:bookmarkEnd w:id="14"/>
    </w:p>
    <w:p w:rsidR="008E4010" w:rsidRDefault="00840D77" w:rsidP="008E40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E4010">
        <w:rPr>
          <w:rFonts w:ascii="Times New Roman" w:hAnsi="Times New Roman"/>
          <w:sz w:val="28"/>
          <w:szCs w:val="28"/>
        </w:rPr>
        <w:t xml:space="preserve"> Программе развития ГБПОУ НСО «СГФК»</w:t>
      </w:r>
    </w:p>
    <w:tbl>
      <w:tblPr>
        <w:tblW w:w="4807" w:type="pct"/>
        <w:tblLayout w:type="fixed"/>
        <w:tblLook w:val="04A0"/>
      </w:tblPr>
      <w:tblGrid>
        <w:gridCol w:w="2308"/>
        <w:gridCol w:w="1987"/>
        <w:gridCol w:w="1507"/>
        <w:gridCol w:w="870"/>
        <w:gridCol w:w="128"/>
        <w:gridCol w:w="708"/>
        <w:gridCol w:w="131"/>
        <w:gridCol w:w="688"/>
        <w:gridCol w:w="131"/>
        <w:gridCol w:w="722"/>
        <w:gridCol w:w="11"/>
        <w:gridCol w:w="131"/>
        <w:gridCol w:w="756"/>
        <w:gridCol w:w="1515"/>
        <w:gridCol w:w="9"/>
        <w:gridCol w:w="125"/>
        <w:gridCol w:w="756"/>
        <w:gridCol w:w="1640"/>
        <w:gridCol w:w="11"/>
        <w:gridCol w:w="23"/>
        <w:gridCol w:w="6"/>
        <w:gridCol w:w="14"/>
        <w:gridCol w:w="9"/>
        <w:gridCol w:w="11"/>
        <w:gridCol w:w="9"/>
        <w:gridCol w:w="9"/>
      </w:tblGrid>
      <w:tr w:rsidR="008E4010" w:rsidRPr="00C55EC4" w:rsidTr="00CE24F7">
        <w:trPr>
          <w:trHeight w:val="348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«Программы развития ГБПОУ  НСО «Сибирский геофизический колледж»</w:t>
            </w: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0" w:rsidRPr="00C55EC4" w:rsidRDefault="008E4010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A5589C" w:rsidRPr="00C55EC4" w:rsidTr="00CE24F7">
        <w:trPr>
          <w:trHeight w:val="552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4010" w:rsidRPr="00C55EC4" w:rsidTr="00A5589C">
        <w:trPr>
          <w:trHeight w:val="40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010" w:rsidRPr="00C55EC4" w:rsidRDefault="008E4010" w:rsidP="008E40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Программы: 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>подготовка практико – ориентированных специалистов геологического, горнорудного и строительного профиля Новосибирской области и Сибирского региона и  рабочих в области Росгидромета,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</w:t>
            </w:r>
          </w:p>
        </w:tc>
      </w:tr>
      <w:tr w:rsidR="008E4010" w:rsidRPr="00C55EC4" w:rsidTr="00A5589C">
        <w:trPr>
          <w:trHeight w:val="40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10" w:rsidRPr="00C55EC4" w:rsidRDefault="008E4010" w:rsidP="00C96F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</w:t>
            </w:r>
          </w:p>
          <w:p w:rsidR="008E4010" w:rsidRPr="00C55EC4" w:rsidRDefault="00C96F05" w:rsidP="005332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</w:t>
            </w: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AC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Мониторинг текущих и перспективных потребностей рынка труда по реализуемым колледжем специальностям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19" w:type="pct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Определение текущих и перспективных потребностей рынка труда по реализуемым колледжам специальностям</w:t>
            </w: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единицы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213FA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7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Проведение рекламных кампаний по привлечению потребителей для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обучения по программам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профессии и специальностей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19" w:type="pct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Увеличение доли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по профессии и специальностям, реализуемым в колледже</w:t>
            </w: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29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AC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2D1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Внедрение новых педагогических  и информационных технологий профессионального обучения, разработка методик активных и интерактивных форм проведения занятий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893B62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893B62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893B62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2D1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19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2D1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Приобретен комплект материально – технических средств, позволяющих использовать информационные технологии</w:t>
            </w: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29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1,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53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36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C" w:rsidRPr="00C55EC4" w:rsidRDefault="00A5589C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321E" w:rsidRPr="00C55EC4" w:rsidTr="00CE24F7">
        <w:trPr>
          <w:trHeight w:val="414"/>
        </w:trPr>
        <w:tc>
          <w:tcPr>
            <w:tcW w:w="5000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96F05" w:rsidRDefault="0053321E" w:rsidP="008E40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 2</w:t>
            </w:r>
          </w:p>
          <w:p w:rsidR="0053321E" w:rsidRPr="00C55EC4" w:rsidRDefault="0053321E" w:rsidP="005332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Расширение социального партнерства, как гарант подготовки рабочих и специалистов высокой квалификации, способных адаптироваться к изменяющейся ситуации в сфере труда</w:t>
            </w:r>
          </w:p>
        </w:tc>
      </w:tr>
      <w:tr w:rsidR="0053321E" w:rsidRPr="00C55EC4" w:rsidTr="00CE24F7">
        <w:trPr>
          <w:trHeight w:val="230"/>
        </w:trPr>
        <w:tc>
          <w:tcPr>
            <w:tcW w:w="5000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589C" w:rsidRPr="00C55EC4" w:rsidTr="00213FAC">
        <w:trPr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F30F0F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2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E" w:rsidRPr="00C55EC4" w:rsidRDefault="0053321E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5332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информационно – проблемных семинаров, научно – практических конференций, </w:t>
            </w:r>
            <w:r w:rsidRPr="00C55EC4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 xml:space="preserve">  -форумов, отчетных конференций по практике совместно с представителями работодателей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D40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40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D40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19" w:type="pct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колледжа не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только в областных, но и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, международных мероприятиях научно – практического характера</w:t>
            </w:r>
          </w:p>
        </w:tc>
      </w:tr>
      <w:tr w:rsidR="00A5589C" w:rsidRPr="00C55EC4" w:rsidTr="00127553">
        <w:trPr>
          <w:trHeight w:val="81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53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D40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21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81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  <w:r w:rsidR="0089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9C" w:rsidRPr="00C55EC4" w:rsidRDefault="00213FA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Организация и проведение ярмарок, выставок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Колледж является площадкой для организации и проведения ярмарочно – выставочной деятельности геологической и метеорологической отрасли</w:t>
            </w: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612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6E0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816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E44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441C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77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41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41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41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498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2,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82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3E634A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78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127553">
        <w:trPr>
          <w:trHeight w:val="278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5D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B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20A" w:rsidRPr="00C55EC4" w:rsidTr="00127553">
        <w:trPr>
          <w:trHeight w:val="424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A" w:rsidRPr="00C55EC4" w:rsidRDefault="00FB320A" w:rsidP="008E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</w:p>
          <w:p w:rsidR="00FB320A" w:rsidRPr="00C55EC4" w:rsidRDefault="00FB320A" w:rsidP="00FB32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Создание системы целевой подготовки кадров для нужд геологической и метеорологической отрасли</w:t>
            </w:r>
          </w:p>
        </w:tc>
      </w:tr>
      <w:tr w:rsidR="00A5589C" w:rsidRPr="00C55EC4" w:rsidTr="00AB5475">
        <w:trPr>
          <w:trHeight w:val="37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22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A5589C" w:rsidRPr="00C55EC4" w:rsidTr="00E441CC">
        <w:trPr>
          <w:gridAfter w:val="1"/>
          <w:wAfter w:w="3" w:type="pct"/>
          <w:trHeight w:val="422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778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Мониторинг работодателей и организация встреч по вопросам внедрения целевого обучения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6E0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Создана система целевого обучения</w:t>
            </w:r>
          </w:p>
        </w:tc>
      </w:tr>
      <w:tr w:rsidR="00A5589C" w:rsidRPr="00C55EC4" w:rsidTr="00E441CC">
        <w:trPr>
          <w:gridAfter w:val="1"/>
          <w:wAfter w:w="3" w:type="pct"/>
          <w:trHeight w:val="387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407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371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32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549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F30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DB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581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F30F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3,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263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281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271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E441CC">
        <w:trPr>
          <w:gridAfter w:val="1"/>
          <w:wAfter w:w="3" w:type="pct"/>
          <w:trHeight w:val="267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F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F0F" w:rsidRPr="00C55EC4" w:rsidTr="00E441CC">
        <w:trPr>
          <w:gridAfter w:val="1"/>
          <w:wAfter w:w="3" w:type="pct"/>
          <w:trHeight w:val="124"/>
        </w:trPr>
        <w:tc>
          <w:tcPr>
            <w:tcW w:w="4997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0F" w:rsidRPr="00C55EC4" w:rsidRDefault="00F30F0F" w:rsidP="00F30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4</w:t>
            </w:r>
          </w:p>
          <w:p w:rsidR="00F30F0F" w:rsidRPr="00C55EC4" w:rsidRDefault="00F30F0F" w:rsidP="00F30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Совершенствование модели взаимодействия с Сибирским государственным университетом геосистем и технологий в рамках организации учебного процесса и процесса прохождения учебной практики, обмена библиотечными фондами, участия в инновационной деятельности и Новосибирским государственным университетом в реализации процесса прохождения учебной, производственной практики и  дипломного проектирования</w:t>
            </w:r>
          </w:p>
        </w:tc>
      </w:tr>
      <w:tr w:rsidR="00A5589C" w:rsidRPr="00C55EC4" w:rsidTr="00E441CC">
        <w:trPr>
          <w:gridAfter w:val="1"/>
          <w:wAfter w:w="3" w:type="pct"/>
          <w:trHeight w:val="477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0F" w:rsidRPr="00C55EC4" w:rsidRDefault="00F30F0F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9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0F" w:rsidRPr="00C55EC4" w:rsidRDefault="00F30F0F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A5589C" w:rsidRPr="00C55EC4" w:rsidTr="00AB5475">
        <w:trPr>
          <w:gridAfter w:val="2"/>
          <w:wAfter w:w="6" w:type="pct"/>
          <w:trHeight w:val="4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30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Организация практики на учебном полигоне СГУГиТ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Организация практического обучения на учебном полигоне СГУГиТ</w:t>
            </w:r>
          </w:p>
        </w:tc>
      </w:tr>
      <w:tr w:rsidR="00A5589C" w:rsidRPr="00C55EC4" w:rsidTr="00AB5475">
        <w:trPr>
          <w:gridAfter w:val="2"/>
          <w:wAfter w:w="6" w:type="pct"/>
          <w:trHeight w:val="42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A5589C" w:rsidRPr="00C55EC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56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41CC" w:rsidRPr="00C55EC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1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41CC" w:rsidRPr="00C55EC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76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167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778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Организация и подготовка данных для проведения практики в условиях лаборатории геофизики НГУ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B5475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B5475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Организация практики в лабораториях геофизики НГУ и ИНГГ</w:t>
            </w:r>
          </w:p>
        </w:tc>
      </w:tr>
      <w:tr w:rsidR="00A5589C" w:rsidRPr="00C55EC4" w:rsidTr="00AB5475">
        <w:trPr>
          <w:gridAfter w:val="2"/>
          <w:wAfter w:w="6" w:type="pct"/>
          <w:trHeight w:val="38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  <w:r w:rsidR="00A5589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  <w:r w:rsidR="00A5589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</w:t>
            </w:r>
            <w:r w:rsidR="00A5589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19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5589C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C82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B5475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511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0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CC" w:rsidRPr="00C55EC4" w:rsidTr="00AB5475">
        <w:trPr>
          <w:gridAfter w:val="2"/>
          <w:wAfter w:w="6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CC" w:rsidRPr="00C55EC4" w:rsidRDefault="00E441C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E441C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E441C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E441CC" w:rsidP="00AB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E441CC" w:rsidP="00AB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AB5475" w:rsidP="00AB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55EC4" w:rsidRDefault="006E070D" w:rsidP="00AB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CC" w:rsidRPr="00C55EC4" w:rsidRDefault="00E441C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CC" w:rsidRPr="00C55EC4" w:rsidRDefault="00E441C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79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E441CC" w:rsidP="00C82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778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Организация консультаций по дипломному проектированию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преподавателями НГУ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B5475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B5475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Новосибирской области "Сибирский геофизический колледж"</w:t>
            </w:r>
          </w:p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практики в лабораториях геофизики НГУ и ИНГГ</w:t>
            </w:r>
          </w:p>
        </w:tc>
      </w:tr>
      <w:tr w:rsidR="00A5589C" w:rsidRPr="00C55EC4" w:rsidTr="00AB5475">
        <w:trPr>
          <w:gridAfter w:val="2"/>
          <w:wAfter w:w="6" w:type="pct"/>
          <w:trHeight w:val="2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4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34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63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463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4,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71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75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80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AB5475">
        <w:trPr>
          <w:gridAfter w:val="2"/>
          <w:wAfter w:w="6" w:type="pct"/>
          <w:trHeight w:val="272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B5475" w:rsidP="00247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CA7" w:rsidRPr="00C55EC4" w:rsidTr="00E441CC">
        <w:trPr>
          <w:gridAfter w:val="2"/>
          <w:wAfter w:w="6" w:type="pct"/>
          <w:trHeight w:val="699"/>
        </w:trPr>
        <w:tc>
          <w:tcPr>
            <w:tcW w:w="4994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A7" w:rsidRPr="00C55EC4" w:rsidRDefault="00033C53" w:rsidP="008E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5</w:t>
            </w:r>
          </w:p>
          <w:p w:rsidR="00033C53" w:rsidRPr="00C55EC4" w:rsidRDefault="00033C53" w:rsidP="0003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Эффективное использование имеющихся и привлекаемых ресурсов, приведение учебно – производственной базы ГБПОУ НСО «СГФК» в соответствие с требованиями ФГОС нового поколения, профессиональными стандартами</w:t>
            </w:r>
          </w:p>
        </w:tc>
      </w:tr>
      <w:tr w:rsidR="00A5589C" w:rsidRPr="00C55EC4" w:rsidTr="00E441CC">
        <w:trPr>
          <w:gridAfter w:val="2"/>
          <w:wAfter w:w="6" w:type="pct"/>
          <w:trHeight w:val="778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C53" w:rsidRPr="00C55EC4" w:rsidRDefault="00033C53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53" w:rsidRPr="00C55EC4" w:rsidRDefault="00033C53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53" w:rsidRPr="00C55EC4" w:rsidRDefault="00033C53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53" w:rsidRPr="00C55EC4" w:rsidRDefault="00033C53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C53" w:rsidRPr="00C55EC4" w:rsidRDefault="00033C53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6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C53" w:rsidRPr="00C55EC4" w:rsidRDefault="00033C53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A5589C" w:rsidRPr="00C55EC4" w:rsidTr="00CE24F7">
        <w:trPr>
          <w:gridAfter w:val="3"/>
          <w:wAfter w:w="10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03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03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77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44BCA" w:rsidP="006A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1.2.3.1 Обновление учебно – производственного комплекса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03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Новосибирской области "Сибирский геофизический колледж"</w:t>
            </w:r>
          </w:p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образовательного процесса</w:t>
            </w:r>
          </w:p>
        </w:tc>
      </w:tr>
      <w:tr w:rsidR="00A5589C" w:rsidRPr="00C55EC4" w:rsidTr="00CE24F7">
        <w:trPr>
          <w:gridAfter w:val="3"/>
          <w:wAfter w:w="10" w:type="pct"/>
          <w:trHeight w:val="567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1 900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1 900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3C6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3 800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D87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816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950 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44BC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1 900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Приобретение микроавтобуса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0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выезда обучающихся на различные виды практик </w:t>
            </w: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612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89C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9C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9C" w:rsidRPr="00C55EC4" w:rsidRDefault="00A5589C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3"/>
          <w:wAfter w:w="10" w:type="pct"/>
          <w:trHeight w:val="816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4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4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4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4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3"/>
          <w:wAfter w:w="10" w:type="pct"/>
          <w:trHeight w:val="408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C31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5,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E070D" w:rsidP="00C52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E070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E070D" w:rsidP="0090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C52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C52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127553">
        <w:trPr>
          <w:gridAfter w:val="3"/>
          <w:wAfter w:w="10" w:type="pct"/>
          <w:trHeight w:val="264"/>
        </w:trPr>
        <w:tc>
          <w:tcPr>
            <w:tcW w:w="499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6</w:t>
            </w:r>
          </w:p>
          <w:p w:rsidR="00065588" w:rsidRPr="00C55EC4" w:rsidRDefault="00065588" w:rsidP="00AC3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Создание ресурсного центра</w:t>
            </w:r>
          </w:p>
        </w:tc>
      </w:tr>
      <w:tr w:rsidR="00065588" w:rsidRPr="00C55EC4" w:rsidTr="00CE24F7">
        <w:trPr>
          <w:gridAfter w:val="3"/>
          <w:wAfter w:w="1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0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99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C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AC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C84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1.2.2.1  Развитие материально – технической базы отраслевых ресурсных центров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09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Подготовка высококвалифицированных кадров для геологической и метеорологической отрасли.</w:t>
            </w:r>
          </w:p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Открытие ресурсного центра</w:t>
            </w: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C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C2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6,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499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C2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7</w:t>
            </w:r>
          </w:p>
          <w:p w:rsidR="00065588" w:rsidRPr="00C55EC4" w:rsidRDefault="00065588" w:rsidP="008C28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Создание отделения профессиональных квалификаций  для обеспечения возможности выбора различных путей (траекторий) получения профессионального образования и повышения квалификации в многоуровневом образовательном учреждении (совокупностей уровней СПО, дополнительного профессионального образования и профессиональной подготовки)</w:t>
            </w:r>
          </w:p>
        </w:tc>
      </w:tr>
      <w:tr w:rsidR="00065588" w:rsidRPr="00C55EC4" w:rsidTr="00AB5475">
        <w:trPr>
          <w:gridAfter w:val="3"/>
          <w:wAfter w:w="1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2" w:type="pct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Создание отделения профессиональных компетенций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46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46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"Сибирский геофизический колледж"</w:t>
            </w:r>
          </w:p>
        </w:tc>
        <w:tc>
          <w:tcPr>
            <w:tcW w:w="905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Совершенствование работы структурных подразделений, эффективное управление образовательным учреждением, высокое качество подготовки специалистов</w:t>
            </w: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46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46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46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4"/>
          <w:wAfter w:w="14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7,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0D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0D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0D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4"/>
          <w:wAfter w:w="14" w:type="pct"/>
          <w:trHeight w:val="264"/>
        </w:trPr>
        <w:tc>
          <w:tcPr>
            <w:tcW w:w="4986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8</w:t>
            </w:r>
          </w:p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Создание системы повышения квалификации кадров с учетом потребностей инновационного развития геологической отрасли</w:t>
            </w:r>
          </w:p>
        </w:tc>
      </w:tr>
      <w:tr w:rsidR="00065588" w:rsidRPr="00C55EC4" w:rsidTr="00AB5475">
        <w:trPr>
          <w:gridAfter w:val="4"/>
          <w:wAfter w:w="14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7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9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1.2.5. Повышение уровня профессиональных компетенций работников профессиональных образовательных организаций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901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Повышение уровня профессиональной компетентности педагогических работников, повышение качества образовательных услуг</w:t>
            </w: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B5475"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r w:rsidR="00DD19A2">
              <w:rPr>
                <w:rFonts w:ascii="Times New Roman" w:hAnsi="Times New Roman"/>
                <w:sz w:val="20"/>
                <w:szCs w:val="20"/>
              </w:rPr>
              <w:t>3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AB5475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1.2.5.1 Организация повышения квалификации, стажировок руководящих и педагогических работников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901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Повышение уровня профессиональной компетентности педагогических работников, повышение качества образовательных услуг</w:t>
            </w: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5588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5588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D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5588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65588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40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8,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5B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5B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5B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5B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5B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5"/>
          <w:wAfter w:w="18" w:type="pct"/>
          <w:trHeight w:val="264"/>
        </w:trPr>
        <w:tc>
          <w:tcPr>
            <w:tcW w:w="4982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581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9</w:t>
            </w:r>
          </w:p>
          <w:p w:rsidR="00065588" w:rsidRPr="00C55EC4" w:rsidRDefault="00065588" w:rsidP="00581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региона</w:t>
            </w:r>
          </w:p>
        </w:tc>
      </w:tr>
      <w:tr w:rsidR="00065588" w:rsidRPr="00C55EC4" w:rsidTr="00CE24F7">
        <w:trPr>
          <w:gridAfter w:val="5"/>
          <w:wAfter w:w="1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4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58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1.2.3  Внедрение новых образовательных программ и технологий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899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Увеличение количества интегрированных многоуровневых образовательных программ, позволяющих оптимизировать образовательный процесс в соответствии с запросами работодателей</w:t>
            </w: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единицы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DD19A2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A7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1.2.4 1 Организация внешней независимой оценки качества профессионального образования (профессионально  - общественная аккредитация программ сертификация профессиональных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квалификаций выпускников, общественная аккредитация организаций)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899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Повышение уровня качества среднего профессионального образования</w:t>
            </w: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  <w:p w:rsidR="00065588" w:rsidRPr="00C55EC4" w:rsidRDefault="00065588" w:rsidP="0093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88" w:rsidRPr="00C55EC4" w:rsidRDefault="00065588" w:rsidP="0093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85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 затрат на решение задачи 9,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BE3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BE3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5018A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="0005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A00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498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0B6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10</w:t>
            </w:r>
          </w:p>
          <w:p w:rsidR="00065588" w:rsidRPr="00C55EC4" w:rsidRDefault="00065588" w:rsidP="00026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Совершенствование системы управления ГБПОУ НСО «СГФК». Создание эффективной системы менеджмента качества образования, разработка моделей, технологии и методики подготовки и проведения процедур контроля и внедрение независимой оценки качества образования</w:t>
            </w: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621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Разработка и внедрение системы менеджмента качества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89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Рост эффективности реализации принимаемых решений</w:t>
            </w: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единицы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7"/>
          <w:wAfter w:w="2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472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10,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7"/>
          <w:wAfter w:w="2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7"/>
          <w:wAfter w:w="2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7"/>
          <w:wAfter w:w="2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7"/>
          <w:wAfter w:w="28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6"/>
          <w:wAfter w:w="20" w:type="pct"/>
          <w:trHeight w:val="264"/>
        </w:trPr>
        <w:tc>
          <w:tcPr>
            <w:tcW w:w="498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AB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Задача 11</w:t>
            </w:r>
          </w:p>
          <w:p w:rsidR="00065588" w:rsidRPr="00C55EC4" w:rsidRDefault="00065588" w:rsidP="00AB4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целостной системы доступной среды образования и профессиональной ориентации молодежи для обучения и трудоустройства  по специальностям и рабочим профессиям, реализуемым в образовательном учреждении</w:t>
            </w:r>
          </w:p>
        </w:tc>
      </w:tr>
      <w:tr w:rsidR="00065588" w:rsidRPr="00C55EC4" w:rsidTr="00CE24F7">
        <w:trPr>
          <w:gridAfter w:val="6"/>
          <w:wAfter w:w="20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Ожидаемый результат </w:t>
            </w: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AB4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1.2.6.1 Обеспечение доступности среднего профессионального образования для инвалидов и </w:t>
            </w:r>
            <w:proofErr w:type="spellStart"/>
            <w:r w:rsidRPr="00C55EC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групп населения (расширение дверных проемов и путей движения, оборудование тамбуров и тамбур – шлюзов, входных площадок, лестниц, устройств наружных и внутренних пандусов, оборудование помещений подъемными платформами, монтаж входных дверей, оборудование санузлов, оснащение </w:t>
            </w:r>
            <w:proofErr w:type="spellStart"/>
            <w:r w:rsidRPr="00C55EC4">
              <w:rPr>
                <w:rFonts w:ascii="Times New Roman" w:hAnsi="Times New Roman"/>
                <w:sz w:val="20"/>
                <w:szCs w:val="20"/>
              </w:rPr>
              <w:t>теоориторий</w:t>
            </w:r>
            <w:proofErr w:type="spellEnd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и помещений учреждений рельефно – информационными плитами, формирующими направлением линии)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89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Формирование доступной среды образования и проведение профориентационной работы</w:t>
            </w: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единицы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AB4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1.2.7. Участие профессиональных образовательных организаций в организации и проведении семинаров,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форумов, конкурсов профессионального мастерства и олимпиадного движения в сфере профессионального мастерства, в том числе в формате </w:t>
            </w:r>
            <w:proofErr w:type="spellStart"/>
            <w:r w:rsidRPr="00C55EC4">
              <w:rPr>
                <w:rFonts w:ascii="Times New Roman" w:hAnsi="Times New Roman"/>
                <w:sz w:val="20"/>
                <w:szCs w:val="20"/>
                <w:lang w:val="en-US"/>
              </w:rPr>
              <w:t>WorldSkils</w:t>
            </w:r>
            <w:proofErr w:type="spellEnd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по Инженерной графике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Новосибирской области </w:t>
            </w: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>«Сибирский геофизический колледж»</w:t>
            </w:r>
          </w:p>
        </w:tc>
        <w:tc>
          <w:tcPr>
            <w:tcW w:w="89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олимпиадном движении в сфере профессионального мастерства </w:t>
            </w: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Стоимость единицы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07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07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07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07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Сумма затрат, в том числе: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E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E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E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CE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CE24F7">
        <w:trPr>
          <w:gridAfter w:val="7"/>
          <w:wAfter w:w="28" w:type="pct"/>
          <w:trHeight w:val="264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B56F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на решение задачи 11,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6D38A9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C55EC4"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127553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F6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BD4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C55EC4" w:rsidP="00BD4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88" w:rsidRPr="00C55EC4" w:rsidTr="00083ADC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E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затрат по Программе: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7E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ADC">
              <w:rPr>
                <w:rFonts w:ascii="Times New Roman" w:hAnsi="Times New Roman"/>
                <w:b/>
                <w:bCs/>
                <w:sz w:val="20"/>
                <w:szCs w:val="20"/>
              </w:rPr>
              <w:t>12072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7E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ADC">
              <w:rPr>
                <w:rFonts w:ascii="Times New Roman" w:hAnsi="Times New Roman"/>
                <w:b/>
                <w:bCs/>
                <w:sz w:val="20"/>
                <w:szCs w:val="20"/>
              </w:rPr>
              <w:t>9858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9A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ADC">
              <w:rPr>
                <w:rFonts w:ascii="Times New Roman" w:hAnsi="Times New Roman"/>
                <w:b/>
                <w:bCs/>
                <w:sz w:val="20"/>
                <w:szCs w:val="20"/>
              </w:rPr>
              <w:t>21930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083ADC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030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030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2100</w:t>
            </w:r>
            <w:r w:rsidR="00582F16" w:rsidRPr="00083A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4150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083ADC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6555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030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6055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9C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12610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083ADC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собственные средства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7</w:t>
            </w:r>
            <w:r w:rsidR="00065588" w:rsidRPr="00083AD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083ADC" w:rsidRDefault="0003041D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5588" w:rsidRPr="00C55EC4" w:rsidTr="00083ADC">
        <w:trPr>
          <w:gridAfter w:val="8"/>
          <w:wAfter w:w="32" w:type="pct"/>
          <w:trHeight w:val="264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88" w:rsidRPr="00C55EC4" w:rsidRDefault="00065588" w:rsidP="008E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083ADC" w:rsidRDefault="0003041D" w:rsidP="00083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083ADC" w:rsidRDefault="0003041D" w:rsidP="00083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083ADC" w:rsidRDefault="0003041D" w:rsidP="00083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083ADC" w:rsidRDefault="0003041D" w:rsidP="00083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D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88" w:rsidRPr="00C55EC4" w:rsidRDefault="00065588" w:rsidP="008E4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588" w:rsidRPr="00C55EC4" w:rsidRDefault="00065588" w:rsidP="008E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02591" w:rsidRDefault="00502591" w:rsidP="008E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591" w:rsidRDefault="00502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4010" w:rsidRDefault="00502591" w:rsidP="00840D77">
      <w:pPr>
        <w:pStyle w:val="1"/>
        <w:jc w:val="right"/>
        <w:rPr>
          <w:szCs w:val="28"/>
        </w:rPr>
      </w:pPr>
      <w:bookmarkStart w:id="15" w:name="_Toc428549781"/>
      <w:r>
        <w:rPr>
          <w:szCs w:val="28"/>
        </w:rPr>
        <w:lastRenderedPageBreak/>
        <w:t>Приложение № 3</w:t>
      </w:r>
      <w:bookmarkEnd w:id="15"/>
    </w:p>
    <w:p w:rsidR="00502591" w:rsidRDefault="00502591" w:rsidP="00502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развития ГБПОУ НСО «СГФК»</w:t>
      </w:r>
    </w:p>
    <w:p w:rsidR="00502591" w:rsidRDefault="00502591" w:rsidP="0050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финансовые результаты Программы развития профессионального образовательного учреждения</w:t>
      </w:r>
    </w:p>
    <w:p w:rsidR="00502591" w:rsidRDefault="00502591" w:rsidP="0050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/>
      </w:tblPr>
      <w:tblGrid>
        <w:gridCol w:w="3227"/>
        <w:gridCol w:w="1559"/>
        <w:gridCol w:w="1843"/>
        <w:gridCol w:w="2126"/>
        <w:gridCol w:w="2126"/>
        <w:gridCol w:w="1792"/>
        <w:gridCol w:w="2113"/>
      </w:tblGrid>
      <w:tr w:rsidR="00502591" w:rsidRPr="00C55EC4" w:rsidTr="00F85A41">
        <w:trPr>
          <w:trHeight w:val="547"/>
        </w:trPr>
        <w:tc>
          <w:tcPr>
            <w:tcW w:w="3227" w:type="dxa"/>
            <w:vMerge w:val="restart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6" w:name="_Toc426310053"/>
            <w:bookmarkStart w:id="17" w:name="_Toc428549782"/>
            <w:r w:rsidRPr="00C55EC4">
              <w:rPr>
                <w:rFonts w:ascii="Times New Roman" w:hAnsi="Times New Roman"/>
                <w:sz w:val="20"/>
                <w:szCs w:val="20"/>
              </w:rPr>
              <w:t>Источники и направления расходов</w:t>
            </w:r>
            <w:bookmarkEnd w:id="16"/>
            <w:bookmarkEnd w:id="17"/>
          </w:p>
        </w:tc>
        <w:tc>
          <w:tcPr>
            <w:tcW w:w="9446" w:type="dxa"/>
            <w:gridSpan w:val="5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8" w:name="_Toc426310054"/>
            <w:bookmarkStart w:id="19" w:name="_Toc428549783"/>
            <w:r w:rsidRPr="00C55EC4">
              <w:rPr>
                <w:rFonts w:ascii="Times New Roman" w:hAnsi="Times New Roman"/>
                <w:sz w:val="20"/>
                <w:szCs w:val="20"/>
              </w:rPr>
              <w:t>Финансовые затраты, тыс. рублей</w:t>
            </w:r>
            <w:bookmarkEnd w:id="18"/>
            <w:bookmarkEnd w:id="19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0" w:name="_Toc426310055"/>
            <w:bookmarkStart w:id="21" w:name="_Toc428549784"/>
            <w:r w:rsidRPr="00C55EC4">
              <w:rPr>
                <w:rFonts w:ascii="Times New Roman" w:hAnsi="Times New Roman"/>
                <w:sz w:val="20"/>
                <w:szCs w:val="20"/>
              </w:rPr>
              <w:t>(в ценах 201</w:t>
            </w:r>
            <w:r w:rsidR="00060BBB"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>г)</w:t>
            </w:r>
            <w:bookmarkEnd w:id="20"/>
            <w:bookmarkEnd w:id="21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2" w:name="_Toc426310056"/>
            <w:bookmarkStart w:id="23" w:name="_Toc428549785"/>
            <w:r w:rsidRPr="00C55EC4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bookmarkEnd w:id="22"/>
            <w:bookmarkEnd w:id="23"/>
          </w:p>
        </w:tc>
      </w:tr>
      <w:tr w:rsidR="00502591" w:rsidRPr="00C55EC4" w:rsidTr="00F85A41">
        <w:trPr>
          <w:trHeight w:val="336"/>
        </w:trPr>
        <w:tc>
          <w:tcPr>
            <w:tcW w:w="3227" w:type="dxa"/>
            <w:vMerge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4" w:name="_Toc426310057"/>
            <w:bookmarkStart w:id="25" w:name="_Toc428549786"/>
            <w:r w:rsidRPr="00C55EC4">
              <w:rPr>
                <w:rFonts w:ascii="Times New Roman" w:hAnsi="Times New Roman"/>
                <w:sz w:val="20"/>
                <w:szCs w:val="20"/>
              </w:rPr>
              <w:t>всего</w:t>
            </w:r>
            <w:bookmarkEnd w:id="24"/>
            <w:bookmarkEnd w:id="25"/>
          </w:p>
        </w:tc>
        <w:tc>
          <w:tcPr>
            <w:tcW w:w="7887" w:type="dxa"/>
            <w:gridSpan w:val="4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6" w:name="_Toc426310058"/>
            <w:bookmarkStart w:id="27" w:name="_Toc428549787"/>
            <w:r w:rsidRPr="00C55EC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  <w:bookmarkEnd w:id="26"/>
            <w:bookmarkEnd w:id="27"/>
          </w:p>
        </w:tc>
        <w:tc>
          <w:tcPr>
            <w:tcW w:w="2113" w:type="dxa"/>
            <w:vMerge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591" w:rsidRPr="00C55EC4" w:rsidTr="00F85A41">
        <w:tc>
          <w:tcPr>
            <w:tcW w:w="3227" w:type="dxa"/>
            <w:vMerge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8" w:name="_Toc426310059"/>
            <w:bookmarkStart w:id="29" w:name="_Toc428549788"/>
            <w:r w:rsidRPr="00C55EC4">
              <w:rPr>
                <w:rFonts w:ascii="Times New Roman" w:hAnsi="Times New Roman"/>
                <w:sz w:val="20"/>
                <w:szCs w:val="20"/>
              </w:rPr>
              <w:t>201</w:t>
            </w:r>
            <w:r w:rsidR="00060BBB"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bookmarkEnd w:id="28"/>
            <w:bookmarkEnd w:id="29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0" w:name="_Toc426310060"/>
            <w:bookmarkStart w:id="31" w:name="_Toc428549789"/>
            <w:r w:rsidRPr="00C55EC4">
              <w:rPr>
                <w:rFonts w:ascii="Times New Roman" w:hAnsi="Times New Roman"/>
                <w:sz w:val="20"/>
                <w:szCs w:val="20"/>
              </w:rPr>
              <w:t>201</w:t>
            </w:r>
            <w:r w:rsidR="00060BBB" w:rsidRPr="00C55EC4">
              <w:rPr>
                <w:rFonts w:ascii="Times New Roman" w:hAnsi="Times New Roman"/>
                <w:sz w:val="20"/>
                <w:szCs w:val="20"/>
              </w:rPr>
              <w:t>6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bookmarkEnd w:id="30"/>
            <w:bookmarkEnd w:id="31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2" w:name="_Toc426310061"/>
            <w:bookmarkStart w:id="33" w:name="_Toc428549790"/>
            <w:r w:rsidRPr="00C55EC4">
              <w:rPr>
                <w:rFonts w:ascii="Times New Roman" w:hAnsi="Times New Roman"/>
                <w:sz w:val="20"/>
                <w:szCs w:val="20"/>
              </w:rPr>
              <w:t>201</w:t>
            </w:r>
            <w:r w:rsidR="00060BBB" w:rsidRPr="00C55EC4">
              <w:rPr>
                <w:rFonts w:ascii="Times New Roman" w:hAnsi="Times New Roman"/>
                <w:sz w:val="20"/>
                <w:szCs w:val="20"/>
              </w:rPr>
              <w:t>7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bookmarkEnd w:id="32"/>
            <w:bookmarkEnd w:id="33"/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4" w:name="_Toc426310062"/>
            <w:bookmarkStart w:id="35" w:name="_Toc428549791"/>
            <w:r w:rsidRPr="00C55EC4">
              <w:rPr>
                <w:rFonts w:ascii="Times New Roman" w:hAnsi="Times New Roman"/>
                <w:sz w:val="20"/>
                <w:szCs w:val="20"/>
              </w:rPr>
              <w:t>201</w:t>
            </w:r>
            <w:r w:rsidR="00060BBB" w:rsidRPr="00C55EC4">
              <w:rPr>
                <w:rFonts w:ascii="Times New Roman" w:hAnsi="Times New Roman"/>
                <w:sz w:val="20"/>
                <w:szCs w:val="20"/>
              </w:rPr>
              <w:t>8</w:t>
            </w:r>
            <w:r w:rsidRPr="00C55E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bookmarkEnd w:id="34"/>
            <w:bookmarkEnd w:id="35"/>
          </w:p>
        </w:tc>
        <w:tc>
          <w:tcPr>
            <w:tcW w:w="2113" w:type="dxa"/>
            <w:vMerge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591" w:rsidRPr="00C55EC4" w:rsidTr="00F85A41">
        <w:tc>
          <w:tcPr>
            <w:tcW w:w="3227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6" w:name="_Toc426310063"/>
            <w:bookmarkStart w:id="37" w:name="_Toc428549792"/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6"/>
            <w:bookmarkEnd w:id="37"/>
          </w:p>
        </w:tc>
        <w:tc>
          <w:tcPr>
            <w:tcW w:w="1559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8" w:name="_Toc426310064"/>
            <w:bookmarkStart w:id="39" w:name="_Toc428549793"/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  <w:bookmarkEnd w:id="38"/>
            <w:bookmarkEnd w:id="39"/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0" w:name="_Toc426310065"/>
            <w:bookmarkStart w:id="41" w:name="_Toc428549794"/>
            <w:r w:rsidRPr="00C55EC4">
              <w:rPr>
                <w:rFonts w:ascii="Times New Roman" w:hAnsi="Times New Roman"/>
                <w:sz w:val="20"/>
                <w:szCs w:val="20"/>
              </w:rPr>
              <w:t>3</w:t>
            </w:r>
            <w:bookmarkEnd w:id="40"/>
            <w:bookmarkEnd w:id="41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2" w:name="_Toc426310066"/>
            <w:bookmarkStart w:id="43" w:name="_Toc428549795"/>
            <w:r w:rsidRPr="00C55EC4">
              <w:rPr>
                <w:rFonts w:ascii="Times New Roman" w:hAnsi="Times New Roman"/>
                <w:sz w:val="20"/>
                <w:szCs w:val="20"/>
              </w:rPr>
              <w:t>4</w:t>
            </w:r>
            <w:bookmarkEnd w:id="42"/>
            <w:bookmarkEnd w:id="43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4" w:name="_Toc426310067"/>
            <w:bookmarkStart w:id="45" w:name="_Toc428549796"/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bookmarkEnd w:id="44"/>
            <w:bookmarkEnd w:id="45"/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6" w:name="_Toc426310068"/>
            <w:bookmarkStart w:id="47" w:name="_Toc428549797"/>
            <w:r w:rsidRPr="00C55EC4">
              <w:rPr>
                <w:rFonts w:ascii="Times New Roman" w:hAnsi="Times New Roman"/>
                <w:sz w:val="20"/>
                <w:szCs w:val="20"/>
              </w:rPr>
              <w:t>6</w:t>
            </w:r>
            <w:bookmarkEnd w:id="46"/>
            <w:bookmarkEnd w:id="47"/>
          </w:p>
        </w:tc>
        <w:tc>
          <w:tcPr>
            <w:tcW w:w="2113" w:type="dxa"/>
            <w:shd w:val="clear" w:color="auto" w:fill="FFFFFF" w:themeFill="background1"/>
          </w:tcPr>
          <w:p w:rsidR="00502591" w:rsidRPr="00C55EC4" w:rsidRDefault="00502591" w:rsidP="00060BB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8" w:name="_Toc426310069"/>
            <w:bookmarkStart w:id="49" w:name="_Toc428549798"/>
            <w:r w:rsidRPr="00C55EC4">
              <w:rPr>
                <w:rFonts w:ascii="Times New Roman" w:hAnsi="Times New Roman"/>
                <w:sz w:val="20"/>
                <w:szCs w:val="20"/>
              </w:rPr>
              <w:t>7</w:t>
            </w:r>
            <w:bookmarkEnd w:id="48"/>
            <w:bookmarkEnd w:id="49"/>
          </w:p>
        </w:tc>
      </w:tr>
      <w:tr w:rsidR="00502591" w:rsidRPr="00C55EC4" w:rsidTr="00F85A41">
        <w:trPr>
          <w:trHeight w:val="1486"/>
        </w:trPr>
        <w:tc>
          <w:tcPr>
            <w:tcW w:w="3227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0" w:name="_Toc426310070"/>
            <w:bookmarkStart w:id="51" w:name="_Toc428549799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Всего финансовых затрат, в том числе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:</w:t>
            </w:r>
            <w:bookmarkEnd w:id="50"/>
            <w:bookmarkEnd w:id="51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2" w:name="_Toc426310071"/>
            <w:bookmarkStart w:id="53" w:name="_Toc428549800"/>
            <w:r w:rsidRPr="00C55EC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bookmarkEnd w:id="52"/>
            <w:bookmarkEnd w:id="53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4" w:name="_Toc426310072"/>
            <w:bookmarkStart w:id="55" w:name="_Toc428549801"/>
            <w:r w:rsidRPr="00C55EC4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  <w:bookmarkEnd w:id="54"/>
            <w:bookmarkEnd w:id="55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6" w:name="_Toc426310073"/>
            <w:bookmarkStart w:id="57" w:name="_Toc428549802"/>
            <w:r w:rsidRPr="00C55EC4">
              <w:rPr>
                <w:rFonts w:ascii="Times New Roman" w:hAnsi="Times New Roman"/>
                <w:sz w:val="20"/>
                <w:szCs w:val="20"/>
              </w:rPr>
              <w:t>собственных средств учреждения</w:t>
            </w:r>
            <w:bookmarkEnd w:id="56"/>
            <w:bookmarkEnd w:id="57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8" w:name="_Toc426310074"/>
            <w:bookmarkStart w:id="59" w:name="_Toc428549803"/>
            <w:r w:rsidRPr="00C55EC4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bookmarkEnd w:id="58"/>
            <w:bookmarkEnd w:id="59"/>
          </w:p>
        </w:tc>
        <w:tc>
          <w:tcPr>
            <w:tcW w:w="1559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21930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Pr="00C55EC4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D1DA4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0" w:name="_Toc428549814"/>
            <w:r>
              <w:rPr>
                <w:rFonts w:ascii="Times New Roman" w:hAnsi="Times New Roman"/>
                <w:bCs/>
                <w:sz w:val="20"/>
                <w:szCs w:val="20"/>
              </w:rPr>
              <w:t>12072</w:t>
            </w:r>
            <w:bookmarkEnd w:id="60"/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  <w:p w:rsidR="002D1DA4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6555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9858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6055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1" w:name="_Toc426310096"/>
            <w:bookmarkStart w:id="62" w:name="_Toc42854982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61"/>
            <w:bookmarkEnd w:id="62"/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64250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591" w:rsidRPr="00C55EC4" w:rsidTr="00F85A41">
        <w:tc>
          <w:tcPr>
            <w:tcW w:w="3227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3" w:name="_Toc426310100"/>
            <w:bookmarkStart w:id="64" w:name="_Toc428549829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Капитальные вложения, в том числе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:</w:t>
            </w:r>
            <w:bookmarkEnd w:id="63"/>
            <w:bookmarkEnd w:id="64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5" w:name="_Toc426310101"/>
            <w:bookmarkStart w:id="66" w:name="_Toc428549830"/>
            <w:r w:rsidRPr="00C55EC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bookmarkEnd w:id="65"/>
            <w:bookmarkEnd w:id="66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7" w:name="_Toc426310102"/>
            <w:bookmarkStart w:id="68" w:name="_Toc428549831"/>
            <w:r w:rsidRPr="00C55EC4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  <w:bookmarkEnd w:id="67"/>
            <w:bookmarkEnd w:id="68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69" w:name="_Toc426310103"/>
            <w:bookmarkStart w:id="70" w:name="_Toc428549832"/>
            <w:r w:rsidRPr="00C55EC4">
              <w:rPr>
                <w:rFonts w:ascii="Times New Roman" w:hAnsi="Times New Roman"/>
                <w:sz w:val="20"/>
                <w:szCs w:val="20"/>
              </w:rPr>
              <w:t>собственных средств учреждения</w:t>
            </w:r>
            <w:bookmarkEnd w:id="69"/>
            <w:bookmarkEnd w:id="70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71" w:name="_Toc426310104"/>
            <w:bookmarkStart w:id="72" w:name="_Toc428549833"/>
            <w:r w:rsidRPr="00C55EC4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bookmarkEnd w:id="71"/>
            <w:bookmarkEnd w:id="72"/>
          </w:p>
        </w:tc>
        <w:tc>
          <w:tcPr>
            <w:tcW w:w="1559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  <w:p w:rsidR="00502591" w:rsidRPr="00C55EC4" w:rsidRDefault="00582F16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73" w:name="_Toc426310108"/>
            <w:bookmarkStart w:id="74" w:name="_Toc428549837"/>
            <w:r>
              <w:rPr>
                <w:rFonts w:ascii="Times New Roman" w:hAnsi="Times New Roman"/>
                <w:sz w:val="20"/>
                <w:szCs w:val="20"/>
              </w:rPr>
              <w:t>2100</w:t>
            </w:r>
            <w:bookmarkEnd w:id="73"/>
            <w:bookmarkEnd w:id="74"/>
          </w:p>
          <w:p w:rsidR="00502591" w:rsidRPr="00C55EC4" w:rsidRDefault="00582F16" w:rsidP="00B32C1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618F" w:rsidRPr="00C55EC4" w:rsidRDefault="005B618F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</w:t>
            </w: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75" w:name="_Toc426310116"/>
            <w:bookmarkStart w:id="76" w:name="_Toc428549845"/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75"/>
            <w:bookmarkEnd w:id="76"/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77" w:name="_Toc426310118"/>
            <w:bookmarkStart w:id="78" w:name="_Toc428549847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2C14"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77"/>
            <w:bookmarkEnd w:id="78"/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79" w:name="_Toc426310119"/>
            <w:bookmarkStart w:id="80" w:name="_Toc428549848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32C14"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79"/>
            <w:bookmarkEnd w:id="80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7600</w:t>
            </w: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81" w:name="_Toc426310121"/>
            <w:bookmarkStart w:id="82" w:name="_Toc428549850"/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81"/>
            <w:bookmarkEnd w:id="82"/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</w:t>
            </w:r>
          </w:p>
          <w:p w:rsidR="00502591" w:rsidRPr="00C55EC4" w:rsidRDefault="00B32C14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83" w:name="_Toc426310123"/>
            <w:bookmarkStart w:id="84" w:name="_Toc428549852"/>
            <w:r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83"/>
            <w:bookmarkEnd w:id="84"/>
          </w:p>
          <w:p w:rsidR="00502591" w:rsidRPr="00C55EC4" w:rsidRDefault="00AE6A78" w:rsidP="00B32C1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85" w:name="_Toc426310124"/>
            <w:bookmarkStart w:id="86" w:name="_Toc428549853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32C14" w:rsidRPr="00C55EC4">
              <w:rPr>
                <w:rFonts w:ascii="Times New Roman" w:hAnsi="Times New Roman"/>
                <w:sz w:val="20"/>
                <w:szCs w:val="20"/>
              </w:rPr>
              <w:t>5</w:t>
            </w:r>
            <w:r w:rsidR="00502591"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85"/>
            <w:bookmarkEnd w:id="86"/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87" w:name="_Toc426310126"/>
            <w:bookmarkStart w:id="88" w:name="_Toc42854985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87"/>
            <w:bookmarkEnd w:id="88"/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AE6A78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  <w:p w:rsidR="00502591" w:rsidRPr="00C55EC4" w:rsidRDefault="00AE6A78" w:rsidP="00B32C1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591" w:rsidRPr="00C55EC4" w:rsidTr="00F85A41">
        <w:tc>
          <w:tcPr>
            <w:tcW w:w="3227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89" w:name="_Toc426310130"/>
            <w:bookmarkStart w:id="90" w:name="_Toc428549859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НИОКР, в том числе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:</w:t>
            </w:r>
            <w:bookmarkEnd w:id="89"/>
            <w:bookmarkEnd w:id="90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91" w:name="_Toc426310131"/>
            <w:bookmarkStart w:id="92" w:name="_Toc428549860"/>
            <w:r w:rsidRPr="00C55EC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bookmarkEnd w:id="91"/>
            <w:bookmarkEnd w:id="92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93" w:name="_Toc426310132"/>
            <w:bookmarkStart w:id="94" w:name="_Toc428549861"/>
            <w:r w:rsidRPr="00C55EC4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  <w:bookmarkEnd w:id="93"/>
            <w:bookmarkEnd w:id="94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95" w:name="_Toc426310133"/>
            <w:bookmarkStart w:id="96" w:name="_Toc428549862"/>
            <w:r w:rsidRPr="00C55EC4">
              <w:rPr>
                <w:rFonts w:ascii="Times New Roman" w:hAnsi="Times New Roman"/>
                <w:sz w:val="20"/>
                <w:szCs w:val="20"/>
              </w:rPr>
              <w:t>собственных средств учреждения</w:t>
            </w:r>
            <w:bookmarkEnd w:id="95"/>
            <w:bookmarkEnd w:id="96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97" w:name="_Toc426310134"/>
            <w:bookmarkStart w:id="98" w:name="_Toc428549863"/>
            <w:r w:rsidRPr="00C55EC4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bookmarkEnd w:id="97"/>
            <w:bookmarkEnd w:id="98"/>
          </w:p>
        </w:tc>
        <w:tc>
          <w:tcPr>
            <w:tcW w:w="1559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99" w:name="_Toc426310135"/>
            <w:bookmarkStart w:id="100" w:name="_Toc428549864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99"/>
            <w:bookmarkEnd w:id="100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01" w:name="_Toc426310136"/>
            <w:bookmarkStart w:id="102" w:name="_Toc42854986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01"/>
            <w:bookmarkEnd w:id="102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03" w:name="_Toc426310137"/>
            <w:bookmarkStart w:id="104" w:name="_Toc428549866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03"/>
            <w:bookmarkEnd w:id="104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05" w:name="_Toc426310138"/>
            <w:bookmarkStart w:id="106" w:name="_Toc428549867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05"/>
            <w:bookmarkEnd w:id="106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07" w:name="_Toc426310139"/>
            <w:bookmarkStart w:id="108" w:name="_Toc428549868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07"/>
            <w:bookmarkEnd w:id="108"/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09" w:name="_Toc426310140"/>
            <w:bookmarkStart w:id="110" w:name="_Toc428549869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09"/>
            <w:bookmarkEnd w:id="110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1" w:name="_Toc426310141"/>
            <w:bookmarkStart w:id="112" w:name="_Toc428549870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11"/>
            <w:bookmarkEnd w:id="112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3" w:name="_Toc426310142"/>
            <w:bookmarkStart w:id="114" w:name="_Toc428549871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13"/>
            <w:bookmarkEnd w:id="114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5" w:name="_Toc426310143"/>
            <w:bookmarkStart w:id="116" w:name="_Toc428549872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15"/>
            <w:bookmarkEnd w:id="116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7" w:name="_Toc426310144"/>
            <w:bookmarkStart w:id="118" w:name="_Toc428549873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17"/>
            <w:bookmarkEnd w:id="118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9" w:name="_Toc426310145"/>
            <w:bookmarkStart w:id="120" w:name="_Toc428549874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19"/>
            <w:bookmarkEnd w:id="120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21" w:name="_Toc426310146"/>
            <w:bookmarkStart w:id="122" w:name="_Toc42854987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21"/>
            <w:bookmarkEnd w:id="122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23" w:name="_Toc426310147"/>
            <w:bookmarkStart w:id="124" w:name="_Toc428549876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23"/>
            <w:bookmarkEnd w:id="124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25" w:name="_Toc426310148"/>
            <w:bookmarkStart w:id="126" w:name="_Toc428549877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25"/>
            <w:bookmarkEnd w:id="126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27" w:name="_Toc426310149"/>
            <w:bookmarkStart w:id="128" w:name="_Toc428549878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27"/>
            <w:bookmarkEnd w:id="128"/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29" w:name="_Toc426310150"/>
            <w:bookmarkStart w:id="130" w:name="_Toc428549879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29"/>
            <w:bookmarkEnd w:id="130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1" w:name="_Toc426310151"/>
            <w:bookmarkStart w:id="132" w:name="_Toc428549880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31"/>
            <w:bookmarkEnd w:id="132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3" w:name="_Toc426310152"/>
            <w:bookmarkStart w:id="134" w:name="_Toc428549881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33"/>
            <w:bookmarkEnd w:id="134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5" w:name="_Toc426310153"/>
            <w:bookmarkStart w:id="136" w:name="_Toc428549882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35"/>
            <w:bookmarkEnd w:id="136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7" w:name="_Toc426310154"/>
            <w:bookmarkStart w:id="138" w:name="_Toc428549883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37"/>
            <w:bookmarkEnd w:id="138"/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9" w:name="_Toc426310155"/>
            <w:bookmarkStart w:id="140" w:name="_Toc428549884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39"/>
            <w:bookmarkEnd w:id="140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41" w:name="_Toc426310156"/>
            <w:bookmarkStart w:id="142" w:name="_Toc42854988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41"/>
            <w:bookmarkEnd w:id="142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43" w:name="_Toc426310157"/>
            <w:bookmarkStart w:id="144" w:name="_Toc428549886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43"/>
            <w:bookmarkEnd w:id="144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45" w:name="_Toc426310158"/>
            <w:bookmarkStart w:id="146" w:name="_Toc428549887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45"/>
            <w:bookmarkEnd w:id="146"/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47" w:name="_Toc426310159"/>
            <w:bookmarkStart w:id="148" w:name="_Toc428549888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47"/>
            <w:bookmarkEnd w:id="148"/>
          </w:p>
        </w:tc>
        <w:tc>
          <w:tcPr>
            <w:tcW w:w="211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591" w:rsidRPr="00C55EC4" w:rsidTr="00F85A41">
        <w:tc>
          <w:tcPr>
            <w:tcW w:w="3227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49" w:name="_Toc426310160"/>
            <w:bookmarkStart w:id="150" w:name="_Toc428549889"/>
            <w:r w:rsidRPr="00C55EC4">
              <w:rPr>
                <w:rFonts w:ascii="Times New Roman" w:hAnsi="Times New Roman"/>
                <w:sz w:val="20"/>
                <w:szCs w:val="20"/>
              </w:rPr>
              <w:t xml:space="preserve">Прочие расходы, в том числе </w:t>
            </w: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:</w:t>
            </w:r>
            <w:bookmarkEnd w:id="149"/>
            <w:bookmarkEnd w:id="150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51" w:name="_Toc426310161"/>
            <w:bookmarkStart w:id="152" w:name="_Toc428549890"/>
            <w:r w:rsidRPr="00C55EC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bookmarkEnd w:id="151"/>
            <w:bookmarkEnd w:id="152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53" w:name="_Toc426310162"/>
            <w:bookmarkStart w:id="154" w:name="_Toc428549891"/>
            <w:r w:rsidRPr="00C55EC4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  <w:bookmarkEnd w:id="153"/>
            <w:bookmarkEnd w:id="154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55" w:name="_Toc426310163"/>
            <w:bookmarkStart w:id="156" w:name="_Toc428549892"/>
            <w:r w:rsidRPr="00C55EC4">
              <w:rPr>
                <w:rFonts w:ascii="Times New Roman" w:hAnsi="Times New Roman"/>
                <w:sz w:val="20"/>
                <w:szCs w:val="20"/>
              </w:rPr>
              <w:t>собственных средств учреждения</w:t>
            </w:r>
            <w:bookmarkEnd w:id="155"/>
            <w:bookmarkEnd w:id="156"/>
          </w:p>
          <w:p w:rsidR="00502591" w:rsidRPr="00C55EC4" w:rsidRDefault="00502591" w:rsidP="0045632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57" w:name="_Toc426310164"/>
            <w:bookmarkStart w:id="158" w:name="_Toc428549893"/>
            <w:r w:rsidRPr="00C55EC4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bookmarkEnd w:id="157"/>
            <w:bookmarkEnd w:id="158"/>
          </w:p>
        </w:tc>
        <w:tc>
          <w:tcPr>
            <w:tcW w:w="1559" w:type="dxa"/>
            <w:shd w:val="clear" w:color="auto" w:fill="FFFFFF" w:themeFill="background1"/>
          </w:tcPr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4730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1210 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1130   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502591" w:rsidRPr="00C55EC4" w:rsidRDefault="005C33B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59" w:name="_Toc426310171"/>
            <w:bookmarkStart w:id="160" w:name="_Toc428549900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59"/>
            <w:bookmarkEnd w:id="160"/>
          </w:p>
          <w:p w:rsidR="00502591" w:rsidRPr="00C55EC4" w:rsidRDefault="005C33B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C33B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C33B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02591" w:rsidRPr="00A523FD" w:rsidRDefault="00A523FD" w:rsidP="0045632E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2472 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447 </w:t>
            </w:r>
          </w:p>
          <w:p w:rsidR="00502591" w:rsidRPr="00C55EC4" w:rsidRDefault="00A523FD" w:rsidP="005176F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                          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61" w:name="_Toc426310181"/>
            <w:bookmarkStart w:id="162" w:name="_Toc428549910"/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bookmarkEnd w:id="161"/>
            <w:bookmarkEnd w:id="162"/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92" w:type="dxa"/>
            <w:shd w:val="clear" w:color="auto" w:fill="FFFFFF" w:themeFill="background1"/>
          </w:tcPr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63" w:name="_Toc426310186"/>
            <w:bookmarkStart w:id="164" w:name="_Toc428549915"/>
            <w:r w:rsidRPr="00C55EC4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63"/>
            <w:bookmarkEnd w:id="164"/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2591" w:rsidRPr="00C55EC4" w:rsidRDefault="00A523FD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3D4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113" w:type="dxa"/>
            <w:shd w:val="clear" w:color="auto" w:fill="FFFFFF" w:themeFill="background1"/>
          </w:tcPr>
          <w:p w:rsidR="00502591" w:rsidRPr="00C55EC4" w:rsidRDefault="00502591" w:rsidP="004563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9AB" w:rsidRDefault="00DB39AB" w:rsidP="0050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AB" w:rsidRDefault="00DB3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591" w:rsidRDefault="00436041" w:rsidP="00840D77">
      <w:pPr>
        <w:pStyle w:val="1"/>
        <w:jc w:val="right"/>
        <w:rPr>
          <w:szCs w:val="28"/>
        </w:rPr>
      </w:pPr>
      <w:bookmarkStart w:id="165" w:name="_Toc428549919"/>
      <w:r>
        <w:rPr>
          <w:szCs w:val="28"/>
        </w:rPr>
        <w:lastRenderedPageBreak/>
        <w:t>Приложение № 4</w:t>
      </w:r>
      <w:bookmarkEnd w:id="165"/>
    </w:p>
    <w:p w:rsidR="00436041" w:rsidRDefault="00436041" w:rsidP="00DB39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развития ГБОУ НСО «СГФК»</w:t>
      </w:r>
    </w:p>
    <w:p w:rsidR="00436041" w:rsidRDefault="00436041" w:rsidP="00436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программы развития профессионального образовательного учреждения</w:t>
      </w:r>
    </w:p>
    <w:p w:rsidR="0045632E" w:rsidRDefault="0045632E" w:rsidP="00436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466"/>
        <w:gridCol w:w="1335"/>
        <w:gridCol w:w="1332"/>
        <w:gridCol w:w="1333"/>
        <w:gridCol w:w="1334"/>
        <w:gridCol w:w="1334"/>
        <w:gridCol w:w="1329"/>
        <w:gridCol w:w="1329"/>
        <w:gridCol w:w="1330"/>
        <w:gridCol w:w="1330"/>
      </w:tblGrid>
      <w:tr w:rsidR="0045632E" w:rsidRPr="00C55EC4" w:rsidTr="00C55EC4">
        <w:tc>
          <w:tcPr>
            <w:tcW w:w="1334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5E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5E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335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332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333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EC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334" w:type="dxa"/>
            <w:vMerge w:val="restart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5318" w:type="dxa"/>
            <w:gridSpan w:val="4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Период реализации Программы</w:t>
            </w:r>
          </w:p>
        </w:tc>
      </w:tr>
      <w:tr w:rsidR="0045632E" w:rsidRPr="00C55EC4" w:rsidTr="00C55EC4">
        <w:tc>
          <w:tcPr>
            <w:tcW w:w="1334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5632E" w:rsidRPr="00C55EC4" w:rsidRDefault="00AE6A78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5632E" w:rsidRPr="00C55EC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9" w:type="dxa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30" w:type="dxa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45632E" w:rsidRPr="00C55EC4" w:rsidRDefault="0045632E" w:rsidP="00C55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36041" w:rsidRPr="00C55EC4" w:rsidTr="00C55EC4">
        <w:tc>
          <w:tcPr>
            <w:tcW w:w="1334" w:type="dxa"/>
          </w:tcPr>
          <w:p w:rsidR="00436041" w:rsidRPr="00C55EC4" w:rsidRDefault="0045632E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041" w:rsidRPr="00C55EC4" w:rsidTr="00C55EC4">
        <w:tc>
          <w:tcPr>
            <w:tcW w:w="1334" w:type="dxa"/>
          </w:tcPr>
          <w:p w:rsidR="00436041" w:rsidRPr="00C55EC4" w:rsidRDefault="0045632E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041" w:rsidRPr="00C55EC4" w:rsidTr="00C55EC4"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36041" w:rsidRPr="00C55EC4" w:rsidRDefault="0045632E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E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36041" w:rsidRPr="00C55EC4" w:rsidRDefault="00436041" w:rsidP="00C55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32E" w:rsidRDefault="0045632E" w:rsidP="00436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2E" w:rsidRDefault="0045632E" w:rsidP="00790880">
      <w:pPr>
        <w:pStyle w:val="1"/>
        <w:jc w:val="right"/>
        <w:rPr>
          <w:szCs w:val="28"/>
        </w:rPr>
      </w:pPr>
    </w:p>
    <w:sectPr w:rsidR="0045632E" w:rsidSect="00E54FD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53" w:rsidRDefault="00E34053" w:rsidP="00B1105F">
      <w:pPr>
        <w:spacing w:after="0" w:line="240" w:lineRule="auto"/>
      </w:pPr>
      <w:r>
        <w:separator/>
      </w:r>
    </w:p>
  </w:endnote>
  <w:endnote w:type="continuationSeparator" w:id="0">
    <w:p w:rsidR="00E34053" w:rsidRDefault="00E34053" w:rsidP="00B1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62" w:rsidRDefault="00635823">
    <w:pPr>
      <w:pStyle w:val="a7"/>
      <w:jc w:val="center"/>
    </w:pPr>
    <w:fldSimple w:instr="PAGE   \* MERGEFORMAT">
      <w:r w:rsidR="00181257">
        <w:rPr>
          <w:noProof/>
        </w:rPr>
        <w:t>2</w:t>
      </w:r>
    </w:fldSimple>
  </w:p>
  <w:p w:rsidR="00893B62" w:rsidRDefault="00893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53" w:rsidRDefault="00E34053" w:rsidP="00B1105F">
      <w:pPr>
        <w:spacing w:after="0" w:line="240" w:lineRule="auto"/>
      </w:pPr>
      <w:r>
        <w:separator/>
      </w:r>
    </w:p>
  </w:footnote>
  <w:footnote w:type="continuationSeparator" w:id="0">
    <w:p w:rsidR="00E34053" w:rsidRDefault="00E34053" w:rsidP="00B1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7E4"/>
    <w:multiLevelType w:val="hybridMultilevel"/>
    <w:tmpl w:val="4B8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0AC"/>
    <w:multiLevelType w:val="hybridMultilevel"/>
    <w:tmpl w:val="9490DA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A80A42"/>
    <w:multiLevelType w:val="multilevel"/>
    <w:tmpl w:val="77F45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6433D2"/>
    <w:multiLevelType w:val="hybridMultilevel"/>
    <w:tmpl w:val="D47E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4E1D"/>
    <w:multiLevelType w:val="hybridMultilevel"/>
    <w:tmpl w:val="4D76F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E75FE"/>
    <w:multiLevelType w:val="hybridMultilevel"/>
    <w:tmpl w:val="6C1E39A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3873"/>
    <w:multiLevelType w:val="hybridMultilevel"/>
    <w:tmpl w:val="BFACDA1E"/>
    <w:lvl w:ilvl="0" w:tplc="5472EF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7718"/>
    <w:multiLevelType w:val="hybridMultilevel"/>
    <w:tmpl w:val="837C95F2"/>
    <w:lvl w:ilvl="0" w:tplc="1094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6A70"/>
    <w:multiLevelType w:val="hybridMultilevel"/>
    <w:tmpl w:val="36164CC4"/>
    <w:lvl w:ilvl="0" w:tplc="EB92C950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92EAA1B8">
      <w:start w:val="2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04D61F2"/>
    <w:multiLevelType w:val="hybridMultilevel"/>
    <w:tmpl w:val="78E8D60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76D27"/>
    <w:multiLevelType w:val="hybridMultilevel"/>
    <w:tmpl w:val="523ADD92"/>
    <w:lvl w:ilvl="0" w:tplc="25988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E746D"/>
    <w:multiLevelType w:val="hybridMultilevel"/>
    <w:tmpl w:val="3E9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9DC"/>
    <w:multiLevelType w:val="hybridMultilevel"/>
    <w:tmpl w:val="604A6B1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13646"/>
    <w:multiLevelType w:val="hybridMultilevel"/>
    <w:tmpl w:val="5A166A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831573"/>
    <w:multiLevelType w:val="hybridMultilevel"/>
    <w:tmpl w:val="FEB8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01E64"/>
    <w:multiLevelType w:val="hybridMultilevel"/>
    <w:tmpl w:val="1606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70C39"/>
    <w:multiLevelType w:val="hybridMultilevel"/>
    <w:tmpl w:val="8F9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458B"/>
    <w:multiLevelType w:val="hybridMultilevel"/>
    <w:tmpl w:val="4B8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0DD1"/>
    <w:multiLevelType w:val="hybridMultilevel"/>
    <w:tmpl w:val="C52CC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30C65"/>
    <w:multiLevelType w:val="hybridMultilevel"/>
    <w:tmpl w:val="4938460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42407"/>
    <w:multiLevelType w:val="hybridMultilevel"/>
    <w:tmpl w:val="8F9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F486B"/>
    <w:multiLevelType w:val="hybridMultilevel"/>
    <w:tmpl w:val="5C6E5C38"/>
    <w:lvl w:ilvl="0" w:tplc="5A66563E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>
    <w:nsid w:val="39FB136A"/>
    <w:multiLevelType w:val="hybridMultilevel"/>
    <w:tmpl w:val="6EFA04B2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64465"/>
    <w:multiLevelType w:val="hybridMultilevel"/>
    <w:tmpl w:val="FB4C32F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F5608"/>
    <w:multiLevelType w:val="hybridMultilevel"/>
    <w:tmpl w:val="83889136"/>
    <w:lvl w:ilvl="0" w:tplc="CAD8794E">
      <w:numFmt w:val="bullet"/>
      <w:lvlText w:val="-"/>
      <w:lvlJc w:val="left"/>
      <w:pPr>
        <w:tabs>
          <w:tab w:val="num" w:pos="949"/>
        </w:tabs>
        <w:ind w:left="24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40A83F86"/>
    <w:multiLevelType w:val="hybridMultilevel"/>
    <w:tmpl w:val="8F9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46862"/>
    <w:multiLevelType w:val="hybridMultilevel"/>
    <w:tmpl w:val="C86C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B5B81"/>
    <w:multiLevelType w:val="hybridMultilevel"/>
    <w:tmpl w:val="59EE614C"/>
    <w:lvl w:ilvl="0" w:tplc="69E2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C7D2C"/>
    <w:multiLevelType w:val="hybridMultilevel"/>
    <w:tmpl w:val="CCD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90199"/>
    <w:multiLevelType w:val="hybridMultilevel"/>
    <w:tmpl w:val="485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0493E"/>
    <w:multiLevelType w:val="hybridMultilevel"/>
    <w:tmpl w:val="4CC2419E"/>
    <w:lvl w:ilvl="0" w:tplc="CFA2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A7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E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D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B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CE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83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66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E3D25"/>
    <w:multiLevelType w:val="hybridMultilevel"/>
    <w:tmpl w:val="DE840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A60C7"/>
    <w:multiLevelType w:val="hybridMultilevel"/>
    <w:tmpl w:val="F5DEED9E"/>
    <w:lvl w:ilvl="0" w:tplc="34EA4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A66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C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E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44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3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AD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6C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126D7"/>
    <w:multiLevelType w:val="hybridMultilevel"/>
    <w:tmpl w:val="836AD83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726CA"/>
    <w:multiLevelType w:val="hybridMultilevel"/>
    <w:tmpl w:val="F0708CB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F67BB"/>
    <w:multiLevelType w:val="hybridMultilevel"/>
    <w:tmpl w:val="3FF61610"/>
    <w:lvl w:ilvl="0" w:tplc="8876A1B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A0849"/>
    <w:multiLevelType w:val="hybridMultilevel"/>
    <w:tmpl w:val="4B84837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C315F"/>
    <w:multiLevelType w:val="hybridMultilevel"/>
    <w:tmpl w:val="9A8C815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B73E6"/>
    <w:multiLevelType w:val="hybridMultilevel"/>
    <w:tmpl w:val="7340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23699"/>
    <w:multiLevelType w:val="multilevel"/>
    <w:tmpl w:val="755C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23C3666"/>
    <w:multiLevelType w:val="hybridMultilevel"/>
    <w:tmpl w:val="2878038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E52AB"/>
    <w:multiLevelType w:val="hybridMultilevel"/>
    <w:tmpl w:val="589A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937D0"/>
    <w:multiLevelType w:val="hybridMultilevel"/>
    <w:tmpl w:val="026E7A9C"/>
    <w:lvl w:ilvl="0" w:tplc="2FEE29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D4D60"/>
    <w:multiLevelType w:val="hybridMultilevel"/>
    <w:tmpl w:val="33407C46"/>
    <w:lvl w:ilvl="0" w:tplc="1D6AB80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595A66"/>
    <w:multiLevelType w:val="hybridMultilevel"/>
    <w:tmpl w:val="7B0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A2677"/>
    <w:multiLevelType w:val="hybridMultilevel"/>
    <w:tmpl w:val="9CBC6C50"/>
    <w:lvl w:ilvl="0" w:tplc="C256F7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0"/>
  </w:num>
  <w:num w:numId="5">
    <w:abstractNumId w:val="33"/>
  </w:num>
  <w:num w:numId="6">
    <w:abstractNumId w:val="34"/>
  </w:num>
  <w:num w:numId="7">
    <w:abstractNumId w:val="22"/>
  </w:num>
  <w:num w:numId="8">
    <w:abstractNumId w:val="29"/>
  </w:num>
  <w:num w:numId="9">
    <w:abstractNumId w:val="40"/>
  </w:num>
  <w:num w:numId="10">
    <w:abstractNumId w:val="28"/>
  </w:num>
  <w:num w:numId="11">
    <w:abstractNumId w:val="5"/>
  </w:num>
  <w:num w:numId="12">
    <w:abstractNumId w:val="7"/>
  </w:num>
  <w:num w:numId="13">
    <w:abstractNumId w:val="9"/>
  </w:num>
  <w:num w:numId="14">
    <w:abstractNumId w:val="36"/>
  </w:num>
  <w:num w:numId="15">
    <w:abstractNumId w:val="17"/>
  </w:num>
  <w:num w:numId="16">
    <w:abstractNumId w:val="20"/>
  </w:num>
  <w:num w:numId="17">
    <w:abstractNumId w:val="21"/>
  </w:num>
  <w:num w:numId="18">
    <w:abstractNumId w:val="6"/>
  </w:num>
  <w:num w:numId="19">
    <w:abstractNumId w:val="35"/>
  </w:num>
  <w:num w:numId="20">
    <w:abstractNumId w:val="43"/>
  </w:num>
  <w:num w:numId="21">
    <w:abstractNumId w:val="25"/>
  </w:num>
  <w:num w:numId="22">
    <w:abstractNumId w:val="13"/>
  </w:num>
  <w:num w:numId="23">
    <w:abstractNumId w:val="4"/>
  </w:num>
  <w:num w:numId="24">
    <w:abstractNumId w:val="42"/>
  </w:num>
  <w:num w:numId="25">
    <w:abstractNumId w:val="41"/>
  </w:num>
  <w:num w:numId="26">
    <w:abstractNumId w:val="31"/>
  </w:num>
  <w:num w:numId="27">
    <w:abstractNumId w:val="1"/>
  </w:num>
  <w:num w:numId="28">
    <w:abstractNumId w:val="24"/>
  </w:num>
  <w:num w:numId="29">
    <w:abstractNumId w:val="30"/>
  </w:num>
  <w:num w:numId="30">
    <w:abstractNumId w:val="39"/>
  </w:num>
  <w:num w:numId="31">
    <w:abstractNumId w:val="38"/>
  </w:num>
  <w:num w:numId="32">
    <w:abstractNumId w:val="27"/>
  </w:num>
  <w:num w:numId="33">
    <w:abstractNumId w:val="10"/>
  </w:num>
  <w:num w:numId="34">
    <w:abstractNumId w:val="26"/>
  </w:num>
  <w:num w:numId="35">
    <w:abstractNumId w:val="18"/>
  </w:num>
  <w:num w:numId="36">
    <w:abstractNumId w:val="16"/>
  </w:num>
  <w:num w:numId="37">
    <w:abstractNumId w:val="3"/>
  </w:num>
  <w:num w:numId="38">
    <w:abstractNumId w:val="11"/>
  </w:num>
  <w:num w:numId="39">
    <w:abstractNumId w:val="8"/>
  </w:num>
  <w:num w:numId="40">
    <w:abstractNumId w:val="45"/>
  </w:num>
  <w:num w:numId="41">
    <w:abstractNumId w:val="37"/>
  </w:num>
  <w:num w:numId="42">
    <w:abstractNumId w:val="19"/>
  </w:num>
  <w:num w:numId="43">
    <w:abstractNumId w:val="12"/>
  </w:num>
  <w:num w:numId="44">
    <w:abstractNumId w:val="15"/>
  </w:num>
  <w:num w:numId="45">
    <w:abstractNumId w:val="1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757"/>
    <w:rsid w:val="00000AD7"/>
    <w:rsid w:val="00002984"/>
    <w:rsid w:val="00014565"/>
    <w:rsid w:val="00026C2F"/>
    <w:rsid w:val="0003041D"/>
    <w:rsid w:val="00033C53"/>
    <w:rsid w:val="000372BC"/>
    <w:rsid w:val="00045048"/>
    <w:rsid w:val="0005018A"/>
    <w:rsid w:val="00060BBB"/>
    <w:rsid w:val="00065588"/>
    <w:rsid w:val="000770F9"/>
    <w:rsid w:val="00083ADC"/>
    <w:rsid w:val="00094EBF"/>
    <w:rsid w:val="00097CF4"/>
    <w:rsid w:val="000B658E"/>
    <w:rsid w:val="000D02D3"/>
    <w:rsid w:val="000D10D8"/>
    <w:rsid w:val="000E62C2"/>
    <w:rsid w:val="00126635"/>
    <w:rsid w:val="00127553"/>
    <w:rsid w:val="00133612"/>
    <w:rsid w:val="00163302"/>
    <w:rsid w:val="00167EEA"/>
    <w:rsid w:val="00181257"/>
    <w:rsid w:val="001D08DA"/>
    <w:rsid w:val="001E40C5"/>
    <w:rsid w:val="001E693C"/>
    <w:rsid w:val="00201757"/>
    <w:rsid w:val="00203E44"/>
    <w:rsid w:val="002112F1"/>
    <w:rsid w:val="00213FAC"/>
    <w:rsid w:val="00222534"/>
    <w:rsid w:val="00247B9C"/>
    <w:rsid w:val="002612BC"/>
    <w:rsid w:val="002915FA"/>
    <w:rsid w:val="00296741"/>
    <w:rsid w:val="002D129D"/>
    <w:rsid w:val="002D1DA4"/>
    <w:rsid w:val="002D78DD"/>
    <w:rsid w:val="00307D43"/>
    <w:rsid w:val="00311313"/>
    <w:rsid w:val="003206D3"/>
    <w:rsid w:val="00340F23"/>
    <w:rsid w:val="003561E2"/>
    <w:rsid w:val="00361736"/>
    <w:rsid w:val="0036203F"/>
    <w:rsid w:val="003A35BD"/>
    <w:rsid w:val="003A4485"/>
    <w:rsid w:val="003A4C9B"/>
    <w:rsid w:val="003A518C"/>
    <w:rsid w:val="003B4E55"/>
    <w:rsid w:val="003C3452"/>
    <w:rsid w:val="003C617C"/>
    <w:rsid w:val="003D6CC4"/>
    <w:rsid w:val="003E634A"/>
    <w:rsid w:val="00402142"/>
    <w:rsid w:val="00402718"/>
    <w:rsid w:val="00414D1E"/>
    <w:rsid w:val="00425AD9"/>
    <w:rsid w:val="00430A23"/>
    <w:rsid w:val="0043419A"/>
    <w:rsid w:val="00436041"/>
    <w:rsid w:val="0045632E"/>
    <w:rsid w:val="00462215"/>
    <w:rsid w:val="00472B70"/>
    <w:rsid w:val="004750DC"/>
    <w:rsid w:val="00481435"/>
    <w:rsid w:val="00484D9F"/>
    <w:rsid w:val="004A7178"/>
    <w:rsid w:val="004B069E"/>
    <w:rsid w:val="004D6733"/>
    <w:rsid w:val="004F7D2B"/>
    <w:rsid w:val="00500769"/>
    <w:rsid w:val="00502591"/>
    <w:rsid w:val="00504B0B"/>
    <w:rsid w:val="00506D88"/>
    <w:rsid w:val="005176F0"/>
    <w:rsid w:val="00526210"/>
    <w:rsid w:val="0052730B"/>
    <w:rsid w:val="0053321E"/>
    <w:rsid w:val="00564718"/>
    <w:rsid w:val="005730C5"/>
    <w:rsid w:val="00581C44"/>
    <w:rsid w:val="00582F16"/>
    <w:rsid w:val="005930F6"/>
    <w:rsid w:val="00594ADA"/>
    <w:rsid w:val="005A2CA7"/>
    <w:rsid w:val="005A3268"/>
    <w:rsid w:val="005A4CFC"/>
    <w:rsid w:val="005A6EA4"/>
    <w:rsid w:val="005B5985"/>
    <w:rsid w:val="005B618F"/>
    <w:rsid w:val="005C33B1"/>
    <w:rsid w:val="005D6AB2"/>
    <w:rsid w:val="005D6CBC"/>
    <w:rsid w:val="005E58EC"/>
    <w:rsid w:val="006063B9"/>
    <w:rsid w:val="00606B95"/>
    <w:rsid w:val="006214E3"/>
    <w:rsid w:val="00631E73"/>
    <w:rsid w:val="00635823"/>
    <w:rsid w:val="00642508"/>
    <w:rsid w:val="0064290C"/>
    <w:rsid w:val="006459E9"/>
    <w:rsid w:val="00651899"/>
    <w:rsid w:val="00665E6E"/>
    <w:rsid w:val="006760C2"/>
    <w:rsid w:val="00676B03"/>
    <w:rsid w:val="0068298F"/>
    <w:rsid w:val="0069582E"/>
    <w:rsid w:val="006A043C"/>
    <w:rsid w:val="006A7742"/>
    <w:rsid w:val="006C3D4A"/>
    <w:rsid w:val="006C500F"/>
    <w:rsid w:val="006C5978"/>
    <w:rsid w:val="006C7BCC"/>
    <w:rsid w:val="006D04D1"/>
    <w:rsid w:val="006D38A9"/>
    <w:rsid w:val="006E070D"/>
    <w:rsid w:val="006E19F3"/>
    <w:rsid w:val="006F4364"/>
    <w:rsid w:val="007032BE"/>
    <w:rsid w:val="00712300"/>
    <w:rsid w:val="00743C3A"/>
    <w:rsid w:val="00744808"/>
    <w:rsid w:val="00786A54"/>
    <w:rsid w:val="00786E54"/>
    <w:rsid w:val="007870C8"/>
    <w:rsid w:val="00790880"/>
    <w:rsid w:val="007C65A1"/>
    <w:rsid w:val="007E01E1"/>
    <w:rsid w:val="007E0B2F"/>
    <w:rsid w:val="007E274E"/>
    <w:rsid w:val="007E6528"/>
    <w:rsid w:val="00800170"/>
    <w:rsid w:val="008100BD"/>
    <w:rsid w:val="008218C2"/>
    <w:rsid w:val="00831DA3"/>
    <w:rsid w:val="00833C07"/>
    <w:rsid w:val="00835CD8"/>
    <w:rsid w:val="00840D77"/>
    <w:rsid w:val="00850C5F"/>
    <w:rsid w:val="008566F5"/>
    <w:rsid w:val="008844BC"/>
    <w:rsid w:val="008874BB"/>
    <w:rsid w:val="0089148B"/>
    <w:rsid w:val="00893B62"/>
    <w:rsid w:val="008A6CF5"/>
    <w:rsid w:val="008C2860"/>
    <w:rsid w:val="008C4BA4"/>
    <w:rsid w:val="008D1453"/>
    <w:rsid w:val="008E4010"/>
    <w:rsid w:val="008F14FA"/>
    <w:rsid w:val="008F56F6"/>
    <w:rsid w:val="009010EF"/>
    <w:rsid w:val="009037CD"/>
    <w:rsid w:val="0091399D"/>
    <w:rsid w:val="009259C5"/>
    <w:rsid w:val="00935845"/>
    <w:rsid w:val="009958FE"/>
    <w:rsid w:val="009A0A6E"/>
    <w:rsid w:val="009C3F6F"/>
    <w:rsid w:val="009C421E"/>
    <w:rsid w:val="009D4C84"/>
    <w:rsid w:val="009E100F"/>
    <w:rsid w:val="009E5D88"/>
    <w:rsid w:val="009F7F0E"/>
    <w:rsid w:val="00A0061B"/>
    <w:rsid w:val="00A140C7"/>
    <w:rsid w:val="00A271EC"/>
    <w:rsid w:val="00A44BCA"/>
    <w:rsid w:val="00A523FD"/>
    <w:rsid w:val="00A5589C"/>
    <w:rsid w:val="00A75019"/>
    <w:rsid w:val="00A75B8F"/>
    <w:rsid w:val="00A81DC8"/>
    <w:rsid w:val="00A9115E"/>
    <w:rsid w:val="00A93E84"/>
    <w:rsid w:val="00A97463"/>
    <w:rsid w:val="00AA38D3"/>
    <w:rsid w:val="00AB2A7B"/>
    <w:rsid w:val="00AB4FF5"/>
    <w:rsid w:val="00AB5475"/>
    <w:rsid w:val="00AC0126"/>
    <w:rsid w:val="00AC312D"/>
    <w:rsid w:val="00AD222B"/>
    <w:rsid w:val="00AE5B5F"/>
    <w:rsid w:val="00AE6A78"/>
    <w:rsid w:val="00B1105F"/>
    <w:rsid w:val="00B32C14"/>
    <w:rsid w:val="00B526AA"/>
    <w:rsid w:val="00B5301C"/>
    <w:rsid w:val="00B56F3A"/>
    <w:rsid w:val="00B97DC6"/>
    <w:rsid w:val="00BA1366"/>
    <w:rsid w:val="00BD365B"/>
    <w:rsid w:val="00BD446A"/>
    <w:rsid w:val="00BE3EC7"/>
    <w:rsid w:val="00C243FD"/>
    <w:rsid w:val="00C30A43"/>
    <w:rsid w:val="00C31B85"/>
    <w:rsid w:val="00C41B07"/>
    <w:rsid w:val="00C46138"/>
    <w:rsid w:val="00C504D7"/>
    <w:rsid w:val="00C5277C"/>
    <w:rsid w:val="00C53698"/>
    <w:rsid w:val="00C55EC4"/>
    <w:rsid w:val="00C82A3F"/>
    <w:rsid w:val="00C82FB6"/>
    <w:rsid w:val="00C84FB2"/>
    <w:rsid w:val="00C8505D"/>
    <w:rsid w:val="00C96F05"/>
    <w:rsid w:val="00CA5FEA"/>
    <w:rsid w:val="00CB3969"/>
    <w:rsid w:val="00CE24F7"/>
    <w:rsid w:val="00CF19C3"/>
    <w:rsid w:val="00D12C02"/>
    <w:rsid w:val="00D15384"/>
    <w:rsid w:val="00D325D3"/>
    <w:rsid w:val="00D35B98"/>
    <w:rsid w:val="00D40638"/>
    <w:rsid w:val="00D417ED"/>
    <w:rsid w:val="00D46210"/>
    <w:rsid w:val="00D655D3"/>
    <w:rsid w:val="00D718A6"/>
    <w:rsid w:val="00D80068"/>
    <w:rsid w:val="00D875A6"/>
    <w:rsid w:val="00DB2B16"/>
    <w:rsid w:val="00DB39AB"/>
    <w:rsid w:val="00DC16CE"/>
    <w:rsid w:val="00DD124B"/>
    <w:rsid w:val="00DD19A2"/>
    <w:rsid w:val="00DD49EC"/>
    <w:rsid w:val="00DF3210"/>
    <w:rsid w:val="00DF401B"/>
    <w:rsid w:val="00DF5513"/>
    <w:rsid w:val="00E0234D"/>
    <w:rsid w:val="00E34053"/>
    <w:rsid w:val="00E36176"/>
    <w:rsid w:val="00E441CC"/>
    <w:rsid w:val="00E4726F"/>
    <w:rsid w:val="00E52130"/>
    <w:rsid w:val="00E54FDB"/>
    <w:rsid w:val="00E600D3"/>
    <w:rsid w:val="00E67F50"/>
    <w:rsid w:val="00EB205E"/>
    <w:rsid w:val="00EE5D97"/>
    <w:rsid w:val="00EF5DDA"/>
    <w:rsid w:val="00F26708"/>
    <w:rsid w:val="00F30F0F"/>
    <w:rsid w:val="00F35E7C"/>
    <w:rsid w:val="00F40221"/>
    <w:rsid w:val="00F52ACF"/>
    <w:rsid w:val="00F67813"/>
    <w:rsid w:val="00F71E06"/>
    <w:rsid w:val="00F834C2"/>
    <w:rsid w:val="00F85A41"/>
    <w:rsid w:val="00F864DF"/>
    <w:rsid w:val="00F95AD8"/>
    <w:rsid w:val="00FA6EAB"/>
    <w:rsid w:val="00FB110A"/>
    <w:rsid w:val="00FB320A"/>
    <w:rsid w:val="00FE0338"/>
    <w:rsid w:val="00FE70E1"/>
    <w:rsid w:val="00FE7698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4010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2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12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E4010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E4010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010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40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40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40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2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112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E40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401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40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40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401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05F"/>
  </w:style>
  <w:style w:type="paragraph" w:styleId="a7">
    <w:name w:val="footer"/>
    <w:basedOn w:val="a"/>
    <w:link w:val="a8"/>
    <w:uiPriority w:val="99"/>
    <w:unhideWhenUsed/>
    <w:rsid w:val="00B1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05F"/>
  </w:style>
  <w:style w:type="paragraph" w:styleId="a9">
    <w:name w:val="List Paragraph"/>
    <w:basedOn w:val="a"/>
    <w:uiPriority w:val="34"/>
    <w:qFormat/>
    <w:rsid w:val="00B1105F"/>
    <w:pPr>
      <w:ind w:left="720"/>
      <w:contextualSpacing/>
    </w:pPr>
  </w:style>
  <w:style w:type="table" w:styleId="aa">
    <w:name w:val="Table Grid"/>
    <w:basedOn w:val="a1"/>
    <w:uiPriority w:val="59"/>
    <w:rsid w:val="00B1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81DC8"/>
    <w:rPr>
      <w:color w:val="0000FF"/>
      <w:u w:val="single"/>
    </w:rPr>
  </w:style>
  <w:style w:type="paragraph" w:styleId="ac">
    <w:name w:val="Normal (Web)"/>
    <w:basedOn w:val="a"/>
    <w:unhideWhenUsed/>
    <w:rsid w:val="002112F1"/>
    <w:pPr>
      <w:spacing w:after="13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E19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E19F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E1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99"/>
    <w:rsid w:val="008E4010"/>
    <w:pPr>
      <w:ind w:left="720"/>
    </w:pPr>
    <w:rPr>
      <w:rFonts w:eastAsia="Times New Roman" w:cs="Calibri"/>
      <w:lang w:eastAsia="ru-RU"/>
    </w:rPr>
  </w:style>
  <w:style w:type="character" w:customStyle="1" w:styleId="FontStyle35">
    <w:name w:val="Font Style35"/>
    <w:rsid w:val="008E401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Normal1">
    <w:name w:val="Normal1"/>
    <w:rsid w:val="008E4010"/>
    <w:pPr>
      <w:widowControl w:val="0"/>
      <w:spacing w:line="260" w:lineRule="auto"/>
      <w:ind w:left="40" w:firstLine="720"/>
    </w:pPr>
    <w:rPr>
      <w:rFonts w:ascii="Times New Roman" w:eastAsia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8E4010"/>
    <w:pPr>
      <w:spacing w:after="100"/>
    </w:pPr>
    <w:rPr>
      <w:rFonts w:eastAsia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8E4010"/>
    <w:pPr>
      <w:spacing w:after="100"/>
      <w:ind w:left="220"/>
    </w:pPr>
    <w:rPr>
      <w:rFonts w:eastAsia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4010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E401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E401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E401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E401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E401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E4010"/>
    <w:pPr>
      <w:spacing w:after="100"/>
      <w:ind w:left="1760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8E401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E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">
    <w:name w:val="xl24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">
    <w:name w:val="xl26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">
    <w:name w:val="xl27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">
    <w:name w:val="xl29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0">
    <w:name w:val="xl30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1">
    <w:name w:val="xl31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">
    <w:name w:val="xl32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5">
    <w:name w:val="xl35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8">
    <w:name w:val="xl38"/>
    <w:basedOn w:val="a"/>
    <w:rsid w:val="008E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E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E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E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8E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43">
    <w:name w:val="xl43"/>
    <w:basedOn w:val="a"/>
    <w:rsid w:val="008E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44">
    <w:name w:val="xl44"/>
    <w:basedOn w:val="a"/>
    <w:rsid w:val="008E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d">
    <w:name w:val="НИР_абзац"/>
    <w:basedOn w:val="a"/>
    <w:rsid w:val="008E401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E4010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E4010"/>
    <w:rPr>
      <w:rFonts w:ascii="Calibri" w:eastAsia="Times New Roman" w:hAnsi="Calibri" w:cs="Times New Roman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40D77"/>
    <w:pPr>
      <w:keepLines/>
      <w:tabs>
        <w:tab w:val="clear" w:pos="432"/>
      </w:tabs>
      <w:spacing w:before="240" w:line="259" w:lineRule="auto"/>
      <w:ind w:left="0" w:firstLine="0"/>
      <w:outlineLvl w:val="9"/>
    </w:pPr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om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0B77-4BDA-4BC0-868B-A2D3CFDD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19481</Words>
  <Characters>111047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130268</CharactersWithSpaces>
  <SharedDoc>false</SharedDoc>
  <HLinks>
    <vt:vector size="90" baseType="variant">
      <vt:variant>
        <vt:i4>1769487</vt:i4>
      </vt:variant>
      <vt:variant>
        <vt:i4>87</vt:i4>
      </vt:variant>
      <vt:variant>
        <vt:i4>0</vt:i4>
      </vt:variant>
      <vt:variant>
        <vt:i4>5</vt:i4>
      </vt:variant>
      <vt:variant>
        <vt:lpwstr>http://www.sibgeomet.ru/</vt:lpwstr>
      </vt:variant>
      <vt:variant>
        <vt:lpwstr/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_Toc428549919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_Toc428549781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_Toc428549780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_Toc428549779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_Toc428549778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_Toc428549777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_Toc428549776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_Toc428549775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_Toc428549774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_Toc428549773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_Toc428549772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_Toc428549771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_Toc428549770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_Toc428549769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upr</cp:lastModifiedBy>
  <cp:revision>22</cp:revision>
  <cp:lastPrinted>2015-08-31T05:17:00Z</cp:lastPrinted>
  <dcterms:created xsi:type="dcterms:W3CDTF">2015-08-31T00:30:00Z</dcterms:created>
  <dcterms:modified xsi:type="dcterms:W3CDTF">2015-08-31T06:56:00Z</dcterms:modified>
</cp:coreProperties>
</file>